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Lettera di Presentazione Tecnologica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</w: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Oggetto: Soluzioni Innovative per la Sicurezza Militare e Civile in Linea con le Direttive UE, NATO e Nazionali</w:t>
      </w:r>
    </w:p>
    <w:p>
      <w:pPr>
        <w:pStyle w:val="BodyText"/>
        <w:widowControl/>
        <w:bidi w:val="0"/>
        <w:spacing w:lineRule="atLeast" w:line="420" w:before="195" w:after="195"/>
        <w:ind w:hanging="0" w:start="0" w:end="0"/>
        <w:jc w:val="start"/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Egregi Signori,</w:t>
      </w:r>
    </w:p>
    <w:p>
      <w:pPr>
        <w:pStyle w:val="BodyText"/>
        <w:widowControl/>
        <w:bidi w:val="0"/>
        <w:spacing w:lineRule="atLeast" w:line="420" w:before="195" w:after="195"/>
        <w:ind w:hanging="0" w:start="0" w:end="0"/>
        <w:jc w:val="start"/>
        <w:rPr/>
      </w:pP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Con grande piacere vi presentiamo </w:t>
      </w:r>
      <w:r>
        <w:rPr>
          <w:rStyle w:val="Emphasis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[Nome Azienda]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, realtà all’avanguardia nello sviluppo di tecnologie crittografiche avanzate, progettate per rispondere alle sfide più urgenti in materia di sicurezza digitale, resilienza e protezione dei dati in ambito militare, governativo e civile. Le nostre soluzioni, già implementate con successo in contesti ad alto rischio, si allineano rigorosamente alle direttive europee, alle raccomandazioni NATO e ai framework normativi italiani, garantendo non solo compliance ma una superiorità tecnologica misurabile.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uto" w:line="360" w:before="270" w:after="195"/>
        <w:ind w:hanging="0" w:start="0" w:end="0"/>
        <w:jc w:val="start"/>
        <w:rPr/>
      </w:pP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bCs/>
          <w:i w:val="false"/>
          <w:caps w:val="false"/>
          <w:smallCaps w:val="false"/>
          <w:color w:val="404040"/>
          <w:spacing w:val="0"/>
          <w:sz w:val="27"/>
        </w:rPr>
        <w:t>1. Cloud Storage a Sicurezza Intrinseca: Zero-Knowledge Encryption e Cold Storage</w:t>
      </w:r>
    </w:p>
    <w:p>
      <w:pPr>
        <w:pStyle w:val="BodyText"/>
        <w:widowControl/>
        <w:bidi w:val="0"/>
        <w:spacing w:lineRule="atLeast" w:line="420" w:before="195" w:after="195"/>
        <w:ind w:hanging="0" w:start="0" w:end="0"/>
        <w:jc w:val="start"/>
        <w:rPr/>
      </w:pP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La nostra piattaforma di </w:t>
      </w: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cloud storage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integra la </w:t>
      </w: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Zero-Knowledge Encryption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, garantendo che i dati rimangano crittografati end-to-end, anche durante l’archiviazione. Questo approccio, conforme al </w:t>
      </w: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Regolamento GDPR (Art. 32)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e alla </w:t>
      </w: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Direttiva NIS2 (UE 2022/2555)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sulla sicurezza delle reti e dei sistemi informativi, impedisce qualsiasi accesso non autorizzato, persino in caso di violazione fisica dei data center.</w:t>
      </w:r>
    </w:p>
    <w:p>
      <w:pPr>
        <w:pStyle w:val="BodyText"/>
        <w:widowControl/>
        <w:bidi w:val="0"/>
        <w:spacing w:lineRule="atLeast" w:line="420" w:before="195" w:after="195"/>
        <w:ind w:hanging="0" w:start="0" w:end="0"/>
        <w:jc w:val="start"/>
        <w:rPr/>
      </w:pP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Abbiamo inoltre innovato con un sistema </w:t>
      </w: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cold storage derivato dalla tecnologia dei wallet blockchain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, che isola fisicamente i server da Internet, rendendoli immuni ad attacchi informatici. Questa soluzione risponde alle linee guida della </w:t>
      </w: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NATO Cyber Defence Pledge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e del </w:t>
      </w: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Perimetro di Sicurezza Nazionale Cibernetica italiano (Legge 133/2021)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, ideali per l’archiviazione di dati critici come segreti di Stato, informazioni militari o cartelle cliniche protette.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uto" w:line="360" w:before="270" w:after="195"/>
        <w:ind w:hanging="0" w:start="0" w:end="0"/>
        <w:jc w:val="start"/>
        <w:rPr/>
      </w:pP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bCs/>
          <w:i w:val="false"/>
          <w:caps w:val="false"/>
          <w:smallCaps w:val="false"/>
          <w:color w:val="404040"/>
          <w:spacing w:val="0"/>
          <w:sz w:val="27"/>
        </w:rPr>
        <w:t>2. Comunicazioni Criptate e Identity-Based Networking</w:t>
      </w:r>
    </w:p>
    <w:p>
      <w:pPr>
        <w:pStyle w:val="BodyText"/>
        <w:widowControl/>
        <w:bidi w:val="0"/>
        <w:spacing w:lineRule="atLeast" w:line="420" w:before="195" w:after="195"/>
        <w:ind w:hanging="0" w:start="0" w:end="0"/>
        <w:jc w:val="start"/>
        <w:rPr/>
      </w:pP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Il nostro </w:t>
      </w: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sistema di comunicazione crittografata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assegna a ogni dispositivo un’</w:t>
      </w: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identità digitale univoca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, autenticata tramite firma crittografica, assicurando non solo la riservatezza ma anche l’integrità e l’autenticità dei dati. Ogni pacchetto viene cifrato con chiavi dinamiche (rotazione continua), neutralizzando attacchi di decifratura retroattiva.</w:t>
      </w:r>
    </w:p>
    <w:p>
      <w:pPr>
        <w:pStyle w:val="BodyText"/>
        <w:widowControl/>
        <w:bidi w:val="0"/>
        <w:spacing w:lineRule="atLeast" w:line="420" w:before="195" w:after="195"/>
        <w:ind w:hanging="0" w:start="0" w:end="0"/>
        <w:jc w:val="start"/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Questa tecnologia supporta: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420" w:before="0" w:after="0"/>
        <w:ind w:hanging="0" w:start="0" w:end="0"/>
        <w:jc w:val="start"/>
        <w:rPr/>
      </w:pP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Protocolli militari sicuri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(ad es. trasmissioni telemetriche, comando di droni), in linea con lo standard </w:t>
      </w: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NATO AJP-3.20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per le operazioni cibernetiche.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420" w:before="0" w:after="0"/>
        <w:ind w:hanging="0" w:start="0" w:end="0"/>
        <w:jc w:val="start"/>
        <w:rPr/>
      </w:pP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Infrastrutture bancarie e industriali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, allineate alla </w:t>
      </w: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Direttiva UE DORA (Digital Operational Resilience Act)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e al </w:t>
      </w: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Quadro Strategico Nazionale per la Cybersecurity (Italia)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420" w:before="0" w:after="0"/>
        <w:ind w:hanging="0" w:start="0" w:end="0"/>
        <w:jc w:val="start"/>
        <w:rPr/>
      </w:pP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Comunicazioni di gruppo critiche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, con latenza ridotta e resistenza a interferenze, ideali per operazioni di intelligence o emergenze civili.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uto" w:line="360" w:before="270" w:after="195"/>
        <w:ind w:hanging="0" w:start="0" w:end="0"/>
        <w:jc w:val="start"/>
        <w:rPr/>
      </w:pP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bCs/>
          <w:i w:val="false"/>
          <w:caps w:val="false"/>
          <w:smallCaps w:val="false"/>
          <w:color w:val="404040"/>
          <w:spacing w:val="0"/>
          <w:sz w:val="27"/>
        </w:rPr>
        <w:t>3. Messaggistica Ultra-Sicura per Anonimato e Privacy</w:t>
      </w:r>
    </w:p>
    <w:p>
      <w:pPr>
        <w:pStyle w:val="BodyText"/>
        <w:widowControl/>
        <w:bidi w:val="0"/>
        <w:spacing w:lineRule="atLeast" w:line="420" w:before="195" w:after="195"/>
        <w:ind w:hanging="0" w:start="0" w:end="0"/>
        <w:jc w:val="start"/>
        <w:rPr/>
      </w:pP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La nostra </w:t>
      </w: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applicazione di messaggistica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supera i limiti di strumenti come Signal o Telegram, eliminando qualsiasi legame con email o numeri telefonici. Gli account sono </w:t>
      </w: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identità digitali anonime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, gestite tramite chiavi crittografiche, in piena aderenza al principio di </w:t>
      </w: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privacy by design (GDPR Art. 25)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e alle raccomandazioni dell’</w:t>
      </w: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ENISA (Agenzia dell’UE per la Cybersecurity)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.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uto" w:line="360" w:before="270" w:after="195"/>
        <w:ind w:hanging="0" w:start="0" w:end="0"/>
        <w:jc w:val="start"/>
        <w:rPr/>
      </w:pP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bCs/>
          <w:i w:val="false"/>
          <w:caps w:val="false"/>
          <w:smallCaps w:val="false"/>
          <w:color w:val="404040"/>
          <w:spacing w:val="0"/>
          <w:sz w:val="27"/>
        </w:rPr>
        <w:t>4. Modularità e Adattabilità a Scenari Complessi</w:t>
      </w:r>
    </w:p>
    <w:p>
      <w:pPr>
        <w:pStyle w:val="BodyText"/>
        <w:widowControl/>
        <w:bidi w:val="0"/>
        <w:spacing w:lineRule="atLeast" w:line="420" w:before="195" w:after="195"/>
        <w:ind w:hanging="0" w:start="0" w:end="0"/>
        <w:jc w:val="start"/>
        <w:rPr/>
      </w:pP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Le nostre tecnologie sono state sviluppate come </w:t>
      </w: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librerie modulari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, permettendo l’integrazione in sistemi esistenti o la creazione di soluzioni personalizzate per: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420" w:before="0" w:after="0"/>
        <w:ind w:hanging="0" w:start="0" w:end="0"/>
        <w:jc w:val="start"/>
        <w:rPr/>
      </w:pP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Acquisizione dati telemetrici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in ambienti ostili (es. teatri di guerra).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420" w:before="0" w:after="0"/>
        <w:ind w:hanging="0" w:start="0" w:end="0"/>
        <w:jc w:val="start"/>
        <w:rPr/>
      </w:pP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Pilotaggio sicuro di apparecchiature sensibili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(centrali elettriche, sistemi di difesa).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420" w:before="0" w:after="0"/>
        <w:ind w:hanging="0" w:start="0" w:end="0"/>
        <w:jc w:val="start"/>
        <w:rPr/>
      </w:pP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Protezione di infrastrutture critiche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(energia, trasporti), come richiesto dal </w:t>
      </w: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PNRR italiano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e dal </w:t>
      </w: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Cyber Resilience Act europeo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.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uto" w:line="360" w:before="270" w:after="195"/>
        <w:ind w:hanging="0" w:start="0" w:end="0"/>
        <w:jc w:val="start"/>
        <w:rPr/>
      </w:pP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bCs/>
          <w:i w:val="false"/>
          <w:caps w:val="false"/>
          <w:smallCaps w:val="false"/>
          <w:color w:val="404040"/>
          <w:spacing w:val="0"/>
          <w:sz w:val="27"/>
        </w:rPr>
        <w:t>Allineamento Strategico con le Direttive Internazionali</w:t>
      </w:r>
    </w:p>
    <w:p>
      <w:pPr>
        <w:pStyle w:val="BodyText"/>
        <w:widowControl/>
        <w:bidi w:val="0"/>
        <w:spacing w:lineRule="atLeast" w:line="420" w:before="195" w:after="195"/>
        <w:ind w:hanging="0" w:start="0" w:end="0"/>
        <w:jc w:val="start"/>
        <w:rPr/>
      </w:pP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Le nostre soluzioni incarnano i principi di </w:t>
      </w: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resilienza cibernetica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promossi dall’UE, dalla NATO e dall’Italia: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tLeast" w:line="420" w:before="0" w:after="0"/>
        <w:ind w:hanging="0" w:start="0" w:end="0"/>
        <w:jc w:val="start"/>
        <w:rPr/>
      </w:pP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UE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: Compliance con il </w:t>
      </w: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Cybersecurity Act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e il framework </w:t>
      </w: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HORIZON EUROPE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per l’innovazione sicura.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tLeast" w:line="420" w:before="0" w:after="0"/>
        <w:ind w:hanging="0" w:start="0" w:end="0"/>
        <w:jc w:val="start"/>
        <w:rPr/>
      </w:pP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NATO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: Adesione allo </w:t>
      </w: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Strategic Concept 2022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per la difesa collettiva e al concetto di </w:t>
      </w: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“Cyber Defence as a Core Task”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tLeast" w:line="420" w:before="0" w:after="0"/>
        <w:ind w:hanging="0" w:start="0" w:end="0"/>
        <w:jc w:val="start"/>
        <w:rPr/>
      </w:pP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Italia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: Conformità alle linee guida dell’</w:t>
      </w: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Agenzia per la Cybersicurezza Nazionale (ACN)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e al </w:t>
      </w: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Piano Nazionale di Ripresa e Resilienza (PNRR)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.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uto" w:line="360" w:before="270" w:after="195"/>
        <w:ind w:hanging="0" w:start="0" w:end="0"/>
        <w:jc w:val="start"/>
        <w:rPr/>
      </w:pP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bCs/>
          <w:i w:val="false"/>
          <w:caps w:val="false"/>
          <w:smallCaps w:val="false"/>
          <w:color w:val="404040"/>
          <w:spacing w:val="0"/>
          <w:sz w:val="27"/>
        </w:rPr>
        <w:t>Perché Sceglierci?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tLeast" w:line="420" w:before="0" w:after="0"/>
        <w:ind w:hanging="0" w:start="0" w:end="0"/>
        <w:jc w:val="start"/>
        <w:rPr/>
      </w:pP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Sicurezza senza compromessi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: Tecnologie validate da enti indipendenti e testate in scenari reali.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tLeast" w:line="420" w:before="0" w:after="0"/>
        <w:ind w:hanging="0" w:start="0" w:end="0"/>
        <w:jc w:val="start"/>
        <w:rPr/>
      </w:pP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Future-proof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: Architetture adattabili a minacce evolutive, incluse quelle quantistiche.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tLeast" w:line="420" w:before="0" w:after="0"/>
        <w:ind w:hanging="0" w:start="0" w:end="0"/>
        <w:jc w:val="start"/>
        <w:rPr/>
      </w:pP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Supporto multicanale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: Consulenza dedicata per l’integrazione e la certificazione normativa.</w:t>
      </w:r>
    </w:p>
    <w:p>
      <w:pPr>
        <w:pStyle w:val="BodyText"/>
        <w:widowControl/>
        <w:bidi w:val="0"/>
        <w:spacing w:lineRule="atLeast" w:line="420" w:before="195" w:after="195"/>
        <w:ind w:hanging="0" w:start="0" w:end="0"/>
        <w:jc w:val="start"/>
        <w:rPr/>
      </w:pP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Siamo disponibili per approfondire come le nostre soluzioni possano diventare il vostro </w:t>
      </w: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alleato strategico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nella protezione di dati, infrastrutture e comunicazioni. Contattateci per una dimostrazione personalizzata o per co-progettare sistemi su misura per le vostre esigenze.</w:t>
      </w:r>
    </w:p>
    <w:p>
      <w:pPr>
        <w:pStyle w:val="BodyText"/>
        <w:widowControl/>
        <w:bidi w:val="0"/>
        <w:spacing w:lineRule="atLeast" w:line="420" w:before="195" w:after="195"/>
        <w:ind w:hanging="0" w:start="0" w:end="0"/>
        <w:jc w:val="start"/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Per una descrizione tecnica e dettagliata si veda il documento:</w:t>
        <w:br/>
      </w:r>
      <w:hyperlink r:id="rId2">
        <w:r>
          <w:rPr>
            <w:rStyle w:val="Hyperlink"/>
  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  <w:b w:val="false"/>
            <w:i w:val="false"/>
            <w:caps w:val="false"/>
            <w:smallCaps w:val="false"/>
            <w:color w:val="404040"/>
            <w:spacing w:val="0"/>
            <w:sz w:val="24"/>
          </w:rPr>
          <w:t>https://siathecloud.github.io/doc/Cloud%20technology%20project.pdf</w:t>
        </w:r>
      </w:hyperlink>
    </w:p>
    <w:p>
      <w:pPr>
        <w:pStyle w:val="BodyText"/>
        <w:widowControl/>
        <w:bidi w:val="0"/>
        <w:spacing w:lineRule="atLeast" w:line="420" w:before="195" w:after="195"/>
        <w:ind w:hanging="0" w:start="0" w:end="0"/>
        <w:jc w:val="start"/>
        <w:rPr/>
      </w:pP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Cordiali saluti,</w:t>
        <w:br/>
      </w: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[Nome e Cognome]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</w: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[Ruolo]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</w: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[Nome Azienda]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</w: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[Contatti]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BodyText"/>
        <w:widowControl/>
        <w:bidi w:val="0"/>
        <w:spacing w:lineRule="atLeast" w:line="420" w:before="195" w:after="195"/>
        <w:ind w:hanging="0" w:start="0" w:end="0"/>
        <w:jc w:val="start"/>
        <w:rPr/>
      </w:pPr>
      <w:r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P.S.:</w:t>
      </w: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In un’epoca di cyber warfare e attacchi sempre più sofisticati, la scelta di un partner tecnologico affidabile non è optional, ma un imperativo strategico. Siamo pronti a dimostrarvelo.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DeepSeek-CJK-patch">
    <w:altName w:val="Inter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it-I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it-IT" w:eastAsia="zh-CN" w:bidi="hi-IN"/>
    </w:rPr>
  </w:style>
  <w:style w:type="paragraph" w:styleId="Heading3">
    <w:name w:val="heading 3"/>
    <w:basedOn w:val="Titolo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Arial"/>
    </w:rPr>
  </w:style>
  <w:style w:type="paragraph" w:styleId="Lineaorizzontale">
    <w:name w:val="Linea oriz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iathecloud.github.io/doc/Cloud%20technology%20project.pdf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LibreOffice/24.8.5.2$Windows_X86_64 LibreOffice_project/fddf2685c70b461e7832239a0162a77216259f22</Application>
  <AppVersion>15.0000</AppVersion>
  <Pages>4</Pages>
  <Words>672</Words>
  <Characters>4344</Characters>
  <CharactersWithSpaces>4972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2025-04-05T13:30:42Z</dcterms:created>
  <dc:creator/>
  <dc:description/>
  <dc:language>it-IT</dc:language>
  <cp:lastModifiedBy/>
  <dcterms:modified xsi:type="dcterms:W3CDTF">2025-04-05T13:56:02Z</dcterms:modified>
  <cp:revision>2</cp:revision>
  <dc:subject/>
  <dc:title/>
</cp:coreProperties>
</file>