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rPr>
        <w:t>Analisi dell’idoneità crittografica di EncryptedMessaging rispetto ai requisiti NATO AJP-3.2</w:t>
      </w:r>
    </w:p>
    <w:p>
      <w:pPr>
        <w:pStyle w:val="Heading4"/>
        <w:bidi w:val="0"/>
        <w:jc w:val="start"/>
        <w:rPr/>
      </w:pPr>
      <w:r>
        <w:rPr>
          <w:rStyle w:val="Strong"/>
          <w:b/>
          <w:bCs/>
        </w:rPr>
        <w:t>Introduzione</w:t>
        <w:br/>
      </w:r>
      <w:r>
        <w:rPr>
          <w:rStyle w:val="Strong"/>
          <w:b w:val="false"/>
          <w:bCs w:val="false"/>
        </w:rPr>
        <w:t xml:space="preserve">La nostra tecnologia di comunicazione crittografata è progettata per datacenter, dispositivi mobile, IoT e per la raccolta di dati telemetrici, offrendo un livello di sicurezza che soddisfa i requisiti di utilizzo militare. Alla base delle nostre soluzioni c'è la libreria </w:t>
      </w:r>
      <w:r>
        <w:rPr>
          <w:rStyle w:val="Strong"/>
          <w:b/>
          <w:bCs/>
        </w:rPr>
        <w:t>EncryptedMessaging</w:t>
      </w:r>
      <w:r>
        <w:rPr>
          <w:rStyle w:val="Strong"/>
          <w:b w:val="false"/>
          <w:bCs w:val="false"/>
        </w:rPr>
        <w:t>, sviluppata per garantire la protezione delle comunicazioni digitali attraverso una crittografia avanzata. Questa libreria è integrata sia nei nostri sistemi client che server e può essere facilmente adottata da terzi, permettendo loro di migliorare la sicurezza e proteggere protocolli esistenti.</w:t>
      </w:r>
    </w:p>
    <w:p>
      <w:pPr>
        <w:pStyle w:val="BodyText"/>
        <w:bidi w:val="0"/>
        <w:jc w:val="start"/>
        <w:rPr>
          <w:rStyle w:val="Strong"/>
          <w:b w:val="false"/>
          <w:bCs w:val="false"/>
        </w:rPr>
      </w:pPr>
      <w:r>
        <w:rPr/>
        <w:t>A differenza di tecnologie come le VPN tradizionali, che stabiliscono un tunnel crittografico tra macchine ma lasciano le comunicazioni vulnerabili una volta trasmesse all'interno delle macchine stesse, il nostro sistema aggiunge uno strato di crittografia end-to-end tra applicazione client e server. Questo approccio elimina vulnerabilità potenziali, come la presenza di software malevolo sul dispositivo, garantendo che i dati siano crittografati e protetti in ogni fase del loro percorso.</w:t>
      </w:r>
    </w:p>
    <w:p>
      <w:pPr>
        <w:pStyle w:val="BodyText"/>
        <w:bidi w:val="0"/>
        <w:jc w:val="start"/>
        <w:rPr/>
      </w:pPr>
      <w:r>
        <w:rPr/>
        <w:t xml:space="preserve">La libreria </w:t>
      </w:r>
      <w:r>
        <w:rPr>
          <w:rStyle w:val="Strong"/>
        </w:rPr>
        <w:t>EncryptedMessaging</w:t>
      </w:r>
      <w:r>
        <w:rPr/>
        <w:t xml:space="preserve"> è stata progettata per garantire la sicurezza delle comunicazioni digitali attraverso una tecnologia crittografica avanzata e flessibile. Questo documento esplora l’idoneità del sistema a soddisfare i requisiti operativi delineati nello standard </w:t>
      </w:r>
      <w:r>
        <w:rPr>
          <w:rStyle w:val="Strong"/>
        </w:rPr>
        <w:t>NATO AJP-3.2</w:t>
      </w:r>
      <w:r>
        <w:rPr/>
        <w:t>. Si sottolinea che, pur avendo caratteristiche tecniche che rispettano tali requisiti, il progetto non dispone attualmente di una certificazione ufficiale AJP-3.2, che richiederebbe ulteriori processi di valutazione e approvazione.</w:t>
      </w:r>
    </w:p>
    <w:p>
      <w:pPr>
        <w:pStyle w:val="Heading4"/>
        <w:bidi w:val="0"/>
        <w:jc w:val="start"/>
        <w:rPr/>
      </w:pPr>
      <w:r>
        <w:rPr>
          <w:rStyle w:val="Strong"/>
          <w:b/>
          <w:bCs/>
        </w:rPr>
        <w:t>Caratteristiche principali della tecnologia crittografica</w:t>
      </w:r>
    </w:p>
    <w:p>
      <w:pPr>
        <w:pStyle w:val="BodyText"/>
        <w:numPr>
          <w:ilvl w:val="0"/>
          <w:numId w:val="1"/>
        </w:numPr>
        <w:tabs>
          <w:tab w:val="clear" w:pos="709"/>
          <w:tab w:val="left" w:pos="709" w:leader="none"/>
        </w:tabs>
        <w:bidi w:val="0"/>
        <w:ind w:hanging="283" w:start="709"/>
        <w:jc w:val="start"/>
        <w:rPr/>
      </w:pPr>
      <w:r>
        <w:rPr>
          <w:rStyle w:val="Strong"/>
        </w:rPr>
        <w:t>Identità digitale e chiavi asimmetriche</w:t>
      </w:r>
      <w:r>
        <w:rPr/>
        <w:t>:</w:t>
      </w:r>
    </w:p>
    <w:p>
      <w:pPr>
        <w:pStyle w:val="BodyText"/>
        <w:numPr>
          <w:ilvl w:val="1"/>
          <w:numId w:val="1"/>
        </w:numPr>
        <w:tabs>
          <w:tab w:val="clear" w:pos="709"/>
          <w:tab w:val="left" w:pos="1418" w:leader="none"/>
        </w:tabs>
        <w:bidi w:val="0"/>
        <w:ind w:hanging="283" w:start="1418"/>
        <w:jc w:val="start"/>
        <w:rPr/>
      </w:pPr>
      <w:r>
        <w:rPr/>
        <w:t>Ogni dispositivo integrato con EncryptedMessaging riceve un'identità digitale unica e genera chiavi crittografiche asimmetriche (pubblica e privata), garantendo autenticità e integrità delle comunicazioni.</w:t>
      </w:r>
    </w:p>
    <w:p>
      <w:pPr>
        <w:pStyle w:val="BodyText"/>
        <w:numPr>
          <w:ilvl w:val="0"/>
          <w:numId w:val="1"/>
        </w:numPr>
        <w:tabs>
          <w:tab w:val="clear" w:pos="709"/>
          <w:tab w:val="left" w:pos="709" w:leader="none"/>
        </w:tabs>
        <w:bidi w:val="0"/>
        <w:ind w:hanging="283" w:start="709"/>
        <w:jc w:val="start"/>
        <w:rPr/>
      </w:pPr>
      <w:r>
        <w:rPr/>
        <w:t xml:space="preserve">**Supporto per protocolli generici tramite funzione </w:t>
      </w:r>
      <w:r>
        <w:rPr>
          <w:rStyle w:val="Strong"/>
        </w:rPr>
        <w:t>SendData</w:t>
      </w:r>
      <w:r>
        <w:rPr/>
        <w:t>:</w:t>
      </w:r>
    </w:p>
    <w:p>
      <w:pPr>
        <w:pStyle w:val="BodyText"/>
        <w:numPr>
          <w:ilvl w:val="1"/>
          <w:numId w:val="1"/>
        </w:numPr>
        <w:tabs>
          <w:tab w:val="clear" w:pos="709"/>
          <w:tab w:val="left" w:pos="1418" w:leader="none"/>
        </w:tabs>
        <w:bidi w:val="0"/>
        <w:ind w:hanging="283" w:start="1418"/>
        <w:jc w:val="start"/>
        <w:rPr/>
      </w:pPr>
      <w:r>
        <w:rPr/>
        <w:t xml:space="preserve">La funzione </w:t>
      </w:r>
      <w:r>
        <w:rPr>
          <w:rStyle w:val="Strong"/>
        </w:rPr>
        <w:t>SendData</w:t>
      </w:r>
      <w:r>
        <w:rPr/>
        <w:t xml:space="preserve"> consente ad altre applicazioni di utilizzare il sistema per trasmettere dati crittografati. Questo meccanismo aggiunge trasparenza nell’implementazione di un livello di sicurezza crittografico senza richiedere modifiche ai protocolli preesistenti.</w:t>
      </w:r>
    </w:p>
    <w:p>
      <w:pPr>
        <w:pStyle w:val="BodyText"/>
        <w:numPr>
          <w:ilvl w:val="0"/>
          <w:numId w:val="1"/>
        </w:numPr>
        <w:tabs>
          <w:tab w:val="clear" w:pos="709"/>
          <w:tab w:val="left" w:pos="709" w:leader="none"/>
        </w:tabs>
        <w:bidi w:val="0"/>
        <w:ind w:hanging="283" w:start="709"/>
        <w:jc w:val="start"/>
        <w:rPr/>
      </w:pPr>
      <w:r>
        <w:rPr>
          <w:rStyle w:val="Strong"/>
        </w:rPr>
        <w:t>Crittografia trasparente</w:t>
      </w:r>
      <w:r>
        <w:rPr/>
        <w:t>:</w:t>
      </w:r>
    </w:p>
    <w:p>
      <w:pPr>
        <w:pStyle w:val="BodyText"/>
        <w:numPr>
          <w:ilvl w:val="1"/>
          <w:numId w:val="1"/>
        </w:numPr>
        <w:tabs>
          <w:tab w:val="clear" w:pos="709"/>
          <w:tab w:val="left" w:pos="1418" w:leader="none"/>
        </w:tabs>
        <w:bidi w:val="0"/>
        <w:ind w:hanging="283" w:start="1418"/>
        <w:jc w:val="start"/>
        <w:rPr/>
      </w:pPr>
      <w:r>
        <w:rPr/>
        <w:t>Il sistema aggiunge automaticamente un layer crittografico end-to-end alle comunicazioni digitali, proteggendo i dati sensibili da intercettazioni.</w:t>
      </w:r>
    </w:p>
    <w:p>
      <w:pPr>
        <w:pStyle w:val="Heading4"/>
        <w:bidi w:val="0"/>
        <w:jc w:val="start"/>
        <w:rPr/>
      </w:pPr>
      <w:r>
        <w:rPr>
          <w:rStyle w:val="Strong"/>
          <w:b/>
          <w:bCs/>
        </w:rPr>
        <w:t>Contributo ai requisiti AJP-3.2</w:t>
      </w:r>
    </w:p>
    <w:p>
      <w:pPr>
        <w:pStyle w:val="BodyText"/>
        <w:bidi w:val="0"/>
        <w:jc w:val="start"/>
        <w:rPr/>
      </w:pPr>
      <w:r>
        <w:rPr/>
        <w:t xml:space="preserve">EncryptedMessaging presenta le seguenti caratteristiche che lo rendono idoneo a soddisfare i requisiti del </w:t>
      </w:r>
      <w:r>
        <w:rPr>
          <w:rStyle w:val="Strong"/>
        </w:rPr>
        <w:t>NATO AJP-3.2</w:t>
      </w:r>
      <w:r>
        <w:rPr/>
        <w:t>:</w:t>
      </w:r>
    </w:p>
    <w:p>
      <w:pPr>
        <w:pStyle w:val="BodyText"/>
        <w:numPr>
          <w:ilvl w:val="0"/>
          <w:numId w:val="2"/>
        </w:numPr>
        <w:tabs>
          <w:tab w:val="clear" w:pos="709"/>
          <w:tab w:val="left" w:pos="709" w:leader="none"/>
        </w:tabs>
        <w:bidi w:val="0"/>
        <w:ind w:hanging="283" w:start="709"/>
        <w:jc w:val="start"/>
        <w:rPr/>
      </w:pPr>
      <w:r>
        <w:rPr>
          <w:rStyle w:val="Strong"/>
        </w:rPr>
        <w:t>Sicurezza delle comunicazioni</w:t>
      </w:r>
      <w:r>
        <w:rPr/>
        <w:t>:</w:t>
      </w:r>
    </w:p>
    <w:p>
      <w:pPr>
        <w:pStyle w:val="BodyText"/>
        <w:numPr>
          <w:ilvl w:val="1"/>
          <w:numId w:val="2"/>
        </w:numPr>
        <w:tabs>
          <w:tab w:val="clear" w:pos="709"/>
          <w:tab w:val="left" w:pos="1418" w:leader="none"/>
        </w:tabs>
        <w:bidi w:val="0"/>
        <w:ind w:hanging="283" w:start="1418"/>
        <w:jc w:val="start"/>
        <w:rPr/>
      </w:pPr>
      <w:r>
        <w:rPr/>
        <w:t>La tecnologia crittografica avanzata integrata nel sistema garantisce la protezione dei dati sensibili, prevenendo l’intercettazione delle comunicazioni.</w:t>
      </w:r>
    </w:p>
    <w:p>
      <w:pPr>
        <w:pStyle w:val="BodyText"/>
        <w:numPr>
          <w:ilvl w:val="1"/>
          <w:numId w:val="2"/>
        </w:numPr>
        <w:tabs>
          <w:tab w:val="clear" w:pos="709"/>
          <w:tab w:val="left" w:pos="1418" w:leader="none"/>
        </w:tabs>
        <w:bidi w:val="0"/>
        <w:ind w:hanging="283" w:start="1418"/>
        <w:jc w:val="start"/>
        <w:rPr/>
      </w:pPr>
      <w:r>
        <w:rPr/>
        <w:t xml:space="preserve">La funzione </w:t>
      </w:r>
      <w:r>
        <w:rPr>
          <w:rStyle w:val="Strong"/>
        </w:rPr>
        <w:t>SendData</w:t>
      </w:r>
      <w:r>
        <w:rPr/>
        <w:t xml:space="preserve"> consente a protocolli esistenti di incorporare crittografia end-to-end, aumentando la sicurezza delle trasmissioni.</w:t>
      </w:r>
    </w:p>
    <w:p>
      <w:pPr>
        <w:pStyle w:val="BodyText"/>
        <w:numPr>
          <w:ilvl w:val="0"/>
          <w:numId w:val="2"/>
        </w:numPr>
        <w:tabs>
          <w:tab w:val="clear" w:pos="709"/>
          <w:tab w:val="left" w:pos="709" w:leader="none"/>
        </w:tabs>
        <w:bidi w:val="0"/>
        <w:ind w:hanging="283" w:start="709"/>
        <w:jc w:val="start"/>
        <w:rPr/>
      </w:pPr>
      <w:r>
        <w:rPr>
          <w:rStyle w:val="Strong"/>
        </w:rPr>
        <w:t>Interoperabilità</w:t>
      </w:r>
      <w:r>
        <w:rPr/>
        <w:t>:</w:t>
      </w:r>
    </w:p>
    <w:p>
      <w:pPr>
        <w:pStyle w:val="BodyText"/>
        <w:numPr>
          <w:ilvl w:val="1"/>
          <w:numId w:val="2"/>
        </w:numPr>
        <w:tabs>
          <w:tab w:val="clear" w:pos="709"/>
          <w:tab w:val="left" w:pos="1418" w:leader="none"/>
        </w:tabs>
        <w:bidi w:val="0"/>
        <w:ind w:hanging="283" w:start="1418"/>
        <w:jc w:val="start"/>
        <w:rPr/>
      </w:pPr>
      <w:r>
        <w:rPr/>
        <w:t>Il sistema supporta l’integrazione con infrastrutture di comunicazione conformi agli standard NATO, facilitando la cooperazione tra sistemi di diverse nazioni alleate.</w:t>
      </w:r>
    </w:p>
    <w:p>
      <w:pPr>
        <w:pStyle w:val="BodyText"/>
        <w:numPr>
          <w:ilvl w:val="0"/>
          <w:numId w:val="2"/>
        </w:numPr>
        <w:tabs>
          <w:tab w:val="clear" w:pos="709"/>
          <w:tab w:val="left" w:pos="709" w:leader="none"/>
        </w:tabs>
        <w:bidi w:val="0"/>
        <w:ind w:hanging="283" w:start="709"/>
        <w:jc w:val="start"/>
        <w:rPr/>
      </w:pPr>
      <w:r>
        <w:rPr>
          <w:rStyle w:val="Strong"/>
        </w:rPr>
        <w:t>Flessibilità per l'adattamento dei protocolli</w:t>
      </w:r>
      <w:r>
        <w:rPr/>
        <w:t>:</w:t>
      </w:r>
    </w:p>
    <w:p>
      <w:pPr>
        <w:pStyle w:val="BodyText"/>
        <w:numPr>
          <w:ilvl w:val="1"/>
          <w:numId w:val="2"/>
        </w:numPr>
        <w:tabs>
          <w:tab w:val="clear" w:pos="709"/>
          <w:tab w:val="left" w:pos="1418" w:leader="none"/>
        </w:tabs>
        <w:bidi w:val="0"/>
        <w:ind w:hanging="283" w:start="1418"/>
        <w:jc w:val="start"/>
        <w:rPr/>
      </w:pPr>
      <w:r>
        <w:rPr/>
        <w:t>La libreria è progettata per funzionare su una vasta gamma di protocolli, dal TCP/IP a soluzioni personalizzate, rendendola adatta a scenari operativi multinazionali.</w:t>
      </w:r>
    </w:p>
    <w:p>
      <w:pPr>
        <w:pStyle w:val="Heading4"/>
        <w:bidi w:val="0"/>
        <w:jc w:val="start"/>
        <w:rPr/>
      </w:pPr>
      <w:r>
        <w:rPr>
          <w:rStyle w:val="Strong"/>
          <w:b/>
          <w:bCs/>
        </w:rPr>
        <w:t>Supporto per conformità di tecnologie esistenti</w:t>
      </w:r>
    </w:p>
    <w:p>
      <w:pPr>
        <w:pStyle w:val="BodyText"/>
        <w:bidi w:val="0"/>
        <w:jc w:val="start"/>
        <w:rPr/>
      </w:pPr>
      <w:r>
        <w:rPr/>
        <w:t xml:space="preserve">Oltre a soddisfare i requisiti dello standard, </w:t>
      </w:r>
      <w:r>
        <w:rPr>
          <w:rStyle w:val="Strong"/>
        </w:rPr>
        <w:t>EncryptedMessaging</w:t>
      </w:r>
      <w:r>
        <w:rPr/>
        <w:t xml:space="preserve"> funge da strumento per rendere conformi altre tecnologie non crittograficamente idonee:</w:t>
      </w:r>
    </w:p>
    <w:p>
      <w:pPr>
        <w:pStyle w:val="BodyText"/>
        <w:numPr>
          <w:ilvl w:val="0"/>
          <w:numId w:val="3"/>
        </w:numPr>
        <w:tabs>
          <w:tab w:val="clear" w:pos="709"/>
          <w:tab w:val="left" w:pos="709" w:leader="none"/>
        </w:tabs>
        <w:bidi w:val="0"/>
        <w:ind w:hanging="283" w:start="709"/>
        <w:jc w:val="start"/>
        <w:rPr/>
      </w:pPr>
      <w:r>
        <w:rPr>
          <w:rStyle w:val="Strong"/>
        </w:rPr>
        <w:t>Aggiunta di crittografia avanzata</w:t>
      </w:r>
      <w:r>
        <w:rPr/>
        <w:t>:</w:t>
      </w:r>
    </w:p>
    <w:p>
      <w:pPr>
        <w:pStyle w:val="BodyText"/>
        <w:numPr>
          <w:ilvl w:val="1"/>
          <w:numId w:val="3"/>
        </w:numPr>
        <w:tabs>
          <w:tab w:val="clear" w:pos="709"/>
          <w:tab w:val="left" w:pos="1418" w:leader="none"/>
        </w:tabs>
        <w:bidi w:val="0"/>
        <w:ind w:hanging="283" w:start="1418"/>
        <w:jc w:val="start"/>
        <w:rPr/>
      </w:pPr>
      <w:r>
        <w:rPr/>
        <w:t>Protocolli già conformi agli standard NATO ma privi di un livello adeguato di sicurezza possono utilizzare la libreria per aggiungere crittografia end-to-end, garantendo un miglior livello di protezione delle comunicazioni.</w:t>
      </w:r>
    </w:p>
    <w:p>
      <w:pPr>
        <w:pStyle w:val="BodyText"/>
        <w:numPr>
          <w:ilvl w:val="0"/>
          <w:numId w:val="3"/>
        </w:numPr>
        <w:tabs>
          <w:tab w:val="clear" w:pos="709"/>
          <w:tab w:val="left" w:pos="709" w:leader="none"/>
        </w:tabs>
        <w:bidi w:val="0"/>
        <w:ind w:hanging="283" w:start="709"/>
        <w:jc w:val="start"/>
        <w:rPr/>
      </w:pPr>
      <w:r>
        <w:rPr>
          <w:rStyle w:val="Strong"/>
        </w:rPr>
        <w:t>Facilità di integrazione</w:t>
      </w:r>
      <w:r>
        <w:rPr/>
        <w:t>:</w:t>
      </w:r>
    </w:p>
    <w:p>
      <w:pPr>
        <w:pStyle w:val="BodyText"/>
        <w:numPr>
          <w:ilvl w:val="1"/>
          <w:numId w:val="3"/>
        </w:numPr>
        <w:tabs>
          <w:tab w:val="clear" w:pos="709"/>
          <w:tab w:val="left" w:pos="1418" w:leader="none"/>
        </w:tabs>
        <w:bidi w:val="0"/>
        <w:ind w:hanging="283" w:start="1418"/>
        <w:jc w:val="start"/>
        <w:rPr/>
      </w:pPr>
      <w:r>
        <w:rPr/>
        <w:t>La tecnologia permette una rapida implementazione della crittografia, rendendo accessibili le funzionalità di sicurezza avanzata senza richiedere modifiche strutturali ai protocolli esistenti.</w:t>
      </w:r>
    </w:p>
    <w:p>
      <w:pPr>
        <w:pStyle w:val="Heading4"/>
        <w:bidi w:val="0"/>
        <w:jc w:val="start"/>
        <w:rPr/>
      </w:pPr>
      <w:r>
        <w:rPr>
          <w:rStyle w:val="Strong"/>
          <w:b/>
          <w:bCs/>
        </w:rPr>
        <w:t>Conclusione</w:t>
      </w:r>
    </w:p>
    <w:p>
      <w:pPr>
        <w:pStyle w:val="BodyText"/>
        <w:bidi w:val="0"/>
        <w:jc w:val="start"/>
        <w:rPr/>
      </w:pPr>
      <w:r>
        <w:rPr/>
        <w:t xml:space="preserve">La libreria </w:t>
      </w:r>
      <w:r>
        <w:rPr>
          <w:rStyle w:val="Strong"/>
        </w:rPr>
        <w:t>EncryptedMessaging</w:t>
      </w:r>
      <w:r>
        <w:rPr/>
        <w:t xml:space="preserve"> offre una soluzione tecnologica che soddisfa i requisiti delineati dal </w:t>
      </w:r>
      <w:r>
        <w:rPr>
          <w:rStyle w:val="Strong"/>
        </w:rPr>
        <w:t>NATO AJP-3.2</w:t>
      </w:r>
      <w:r>
        <w:rPr/>
        <w:t>, rappresentando uno strumento chiave per la protezione delle comunicazioni in contesti operativi militari. Pur non disponendo attualmente della certificazione ufficiale AJP-3.2, le funzionalità del sistema lo rendono altamente idoneo a essere sottoposto al processo di certificazione e a supportare altre tecnologie nell’adeguarsi agli stessi requisiti.</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it-IT" w:eastAsia="zh-CN" w:bidi="hi-IN"/>
    </w:rPr>
  </w:style>
  <w:style w:type="paragraph" w:styleId="Heading3">
    <w:name w:val="heading 3"/>
    <w:basedOn w:val="Titolo"/>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Titolo"/>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Caratteridinumerazione">
    <w:name w:val="Caratteri di numerazione"/>
    <w:qFormat/>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LibreOffice/24.8.5.2$Windows_X86_64 LibreOffice_project/fddf2685c70b461e7832239a0162a77216259f22</Application>
  <AppVersion>15.0000</AppVersion>
  <Pages>2</Pages>
  <Words>584</Words>
  <Characters>4013</Characters>
  <CharactersWithSpaces>4552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2025-04-07T09:30:27Z</dcterms:created>
  <dc:creator/>
  <dc:description/>
  <dc:language>it-IT</dc:language>
  <cp:lastModifiedBy/>
  <dcterms:modified xsi:type="dcterms:W3CDTF">2025-04-07T13:49:17Z</dcterms:modified>
  <cp:revision>1</cp:revision>
  <dc:subject/>
  <dc:title/>
</cp:coreProperties>
</file>