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CFB5F" w14:textId="253632F2" w:rsidR="00D004B9" w:rsidRPr="008C54CE" w:rsidRDefault="00D004B9" w:rsidP="008C54CE">
      <w:pPr>
        <w:jc w:val="center"/>
        <w:rPr>
          <w:color w:val="153D63" w:themeColor="text2" w:themeTint="E6"/>
          <w:sz w:val="36"/>
          <w:szCs w:val="36"/>
        </w:rPr>
      </w:pPr>
      <w:r w:rsidRPr="008C54CE">
        <w:rPr>
          <w:color w:val="153D63" w:themeColor="text2" w:themeTint="E6"/>
          <w:sz w:val="36"/>
          <w:szCs w:val="36"/>
        </w:rPr>
        <w:t>COS40005/EAT40005</w:t>
      </w:r>
    </w:p>
    <w:p w14:paraId="236D5282" w14:textId="5B995A9D" w:rsidR="00D004B9" w:rsidRPr="008C54CE" w:rsidRDefault="000B790E" w:rsidP="008C54CE">
      <w:pPr>
        <w:jc w:val="center"/>
        <w:rPr>
          <w:color w:val="153D63" w:themeColor="text2" w:themeTint="E6"/>
          <w:sz w:val="36"/>
          <w:szCs w:val="36"/>
        </w:rPr>
      </w:pPr>
      <w:r w:rsidRPr="008C54CE">
        <w:rPr>
          <w:color w:val="153D63" w:themeColor="text2" w:themeTint="E6"/>
          <w:sz w:val="36"/>
          <w:szCs w:val="36"/>
        </w:rPr>
        <w:t>Research</w:t>
      </w:r>
      <w:r w:rsidRPr="008C54CE">
        <w:rPr>
          <w:color w:val="153D63" w:themeColor="text2" w:themeTint="E6"/>
          <w:sz w:val="36"/>
          <w:szCs w:val="36"/>
        </w:rPr>
        <w:t xml:space="preserve"> </w:t>
      </w:r>
      <w:r w:rsidR="00D004B9" w:rsidRPr="008C54CE">
        <w:rPr>
          <w:color w:val="153D63" w:themeColor="text2" w:themeTint="E6"/>
          <w:sz w:val="36"/>
          <w:szCs w:val="36"/>
        </w:rPr>
        <w:t>Topic 1</w:t>
      </w:r>
    </w:p>
    <w:p w14:paraId="511F703E" w14:textId="3E21DA35" w:rsidR="00D004B9" w:rsidRPr="008C54CE" w:rsidRDefault="00D004B9" w:rsidP="008C54CE">
      <w:pPr>
        <w:jc w:val="center"/>
        <w:rPr>
          <w:color w:val="153D63" w:themeColor="text2" w:themeTint="E6"/>
          <w:sz w:val="36"/>
          <w:szCs w:val="36"/>
        </w:rPr>
      </w:pPr>
      <w:r w:rsidRPr="008C54CE">
        <w:rPr>
          <w:color w:val="153D63" w:themeColor="text2" w:themeTint="E6"/>
          <w:sz w:val="36"/>
          <w:szCs w:val="36"/>
        </w:rPr>
        <w:t>Ethical Considerations of Using Generative AI for Application Development</w:t>
      </w:r>
    </w:p>
    <w:p w14:paraId="4BBE3FEB" w14:textId="77777777" w:rsidR="00D004B9" w:rsidRPr="008C54CE" w:rsidRDefault="00D004B9" w:rsidP="008C54CE"/>
    <w:p w14:paraId="516DD68A" w14:textId="77777777" w:rsidR="008C54CE" w:rsidRPr="008C54CE" w:rsidRDefault="00D004B9" w:rsidP="008C54CE">
      <w:pPr>
        <w:pStyle w:val="Heading2"/>
      </w:pPr>
      <w:r w:rsidRPr="008C54CE">
        <w:t>Name: Nur E Siam</w:t>
      </w:r>
    </w:p>
    <w:p w14:paraId="06E3FAFB" w14:textId="35C13DD5" w:rsidR="008C54CE" w:rsidRPr="008C54CE" w:rsidRDefault="00D004B9" w:rsidP="008C54CE">
      <w:pPr>
        <w:pStyle w:val="Heading2"/>
      </w:pPr>
      <w:r w:rsidRPr="008C54CE">
        <w:t>Student ID: 103842784</w:t>
      </w:r>
    </w:p>
    <w:p w14:paraId="500C2B18" w14:textId="77777777" w:rsidR="008C54CE" w:rsidRDefault="008C54CE" w:rsidP="008C54CE">
      <w:pPr>
        <w:pStyle w:val="Heading2"/>
      </w:pPr>
      <w:r w:rsidRPr="008C54CE">
        <w:t>Submission date:</w:t>
      </w:r>
      <w:r>
        <w:t xml:space="preserve"> 11-10-2024</w:t>
      </w:r>
    </w:p>
    <w:p w14:paraId="03D0C755" w14:textId="7B7BCCBC" w:rsidR="008C54CE" w:rsidRPr="002650DC" w:rsidRDefault="008C54CE">
      <w:pPr>
        <w:rPr>
          <w:sz w:val="24"/>
          <w:szCs w:val="24"/>
        </w:rPr>
      </w:pPr>
      <w:r w:rsidRPr="002650DC">
        <w:rPr>
          <w:sz w:val="24"/>
          <w:szCs w:val="24"/>
        </w:rPr>
        <w:br w:type="page"/>
      </w:r>
    </w:p>
    <w:p w14:paraId="576A5419" w14:textId="6EE9012E" w:rsidR="008C54CE" w:rsidRDefault="002650DC" w:rsidP="002650DC">
      <w:pPr>
        <w:tabs>
          <w:tab w:val="left" w:pos="288"/>
        </w:tabs>
        <w:rPr>
          <w:color w:val="153D63" w:themeColor="text2" w:themeTint="E6"/>
          <w:sz w:val="32"/>
          <w:szCs w:val="32"/>
        </w:rPr>
      </w:pPr>
      <w:r w:rsidRPr="002650DC">
        <w:rPr>
          <w:color w:val="153D63" w:themeColor="text2" w:themeTint="E6"/>
          <w:sz w:val="32"/>
          <w:szCs w:val="32"/>
        </w:rPr>
        <w:lastRenderedPageBreak/>
        <w:t>Table of Contents</w:t>
      </w:r>
    </w:p>
    <w:p w14:paraId="57A94A1C" w14:textId="694ED098" w:rsidR="002650DC" w:rsidRPr="002650DC" w:rsidRDefault="002650DC" w:rsidP="002650DC">
      <w:pPr>
        <w:tabs>
          <w:tab w:val="left" w:pos="288"/>
        </w:tabs>
        <w:rPr>
          <w:sz w:val="24"/>
          <w:szCs w:val="24"/>
        </w:rPr>
      </w:pPr>
      <w:r w:rsidRPr="002650DC">
        <w:rPr>
          <w:sz w:val="24"/>
          <w:szCs w:val="24"/>
        </w:rPr>
        <w:t xml:space="preserve">Acknowledgements </w:t>
      </w:r>
      <w:r w:rsidR="00EF6E23">
        <w:rPr>
          <w:sz w:val="24"/>
          <w:szCs w:val="24"/>
        </w:rPr>
        <w:t>………………………………………………………………………….3</w:t>
      </w:r>
    </w:p>
    <w:p w14:paraId="466FE2A1" w14:textId="6BDEF69C" w:rsidR="002650DC" w:rsidRPr="002650DC" w:rsidRDefault="002650DC" w:rsidP="002650DC">
      <w:pPr>
        <w:tabs>
          <w:tab w:val="left" w:pos="288"/>
        </w:tabs>
        <w:rPr>
          <w:sz w:val="24"/>
          <w:szCs w:val="24"/>
        </w:rPr>
      </w:pPr>
      <w:r w:rsidRPr="002650DC">
        <w:rPr>
          <w:sz w:val="24"/>
          <w:szCs w:val="24"/>
        </w:rPr>
        <w:t xml:space="preserve">Abstract </w:t>
      </w:r>
      <w:r w:rsidR="00EF6E23">
        <w:rPr>
          <w:sz w:val="24"/>
          <w:szCs w:val="24"/>
        </w:rPr>
        <w:t>………………………………………………………………………………………….</w:t>
      </w:r>
      <w:r w:rsidR="00824C5E">
        <w:rPr>
          <w:sz w:val="24"/>
          <w:szCs w:val="24"/>
        </w:rPr>
        <w:t>4</w:t>
      </w:r>
    </w:p>
    <w:p w14:paraId="0C252A0A" w14:textId="11FF6A46" w:rsidR="002650DC" w:rsidRPr="002650DC" w:rsidRDefault="002650DC" w:rsidP="002650DC">
      <w:pPr>
        <w:tabs>
          <w:tab w:val="left" w:pos="288"/>
        </w:tabs>
        <w:rPr>
          <w:sz w:val="24"/>
          <w:szCs w:val="24"/>
        </w:rPr>
      </w:pPr>
      <w:r w:rsidRPr="002650DC">
        <w:rPr>
          <w:sz w:val="24"/>
          <w:szCs w:val="24"/>
        </w:rPr>
        <w:t>Introduction</w:t>
      </w:r>
      <w:r w:rsidR="00EF6E23">
        <w:rPr>
          <w:sz w:val="24"/>
          <w:szCs w:val="24"/>
        </w:rPr>
        <w:t>…………………………………………………………………………………….</w:t>
      </w:r>
      <w:r w:rsidR="00F31D16">
        <w:rPr>
          <w:sz w:val="24"/>
          <w:szCs w:val="24"/>
        </w:rPr>
        <w:t>4</w:t>
      </w:r>
    </w:p>
    <w:p w14:paraId="6EA32BF1" w14:textId="42C3BBBC" w:rsidR="002650DC" w:rsidRDefault="002650DC" w:rsidP="002650DC">
      <w:pPr>
        <w:tabs>
          <w:tab w:val="left" w:pos="288"/>
        </w:tabs>
        <w:rPr>
          <w:sz w:val="24"/>
          <w:szCs w:val="24"/>
        </w:rPr>
      </w:pPr>
      <w:r w:rsidRPr="002650DC">
        <w:rPr>
          <w:sz w:val="24"/>
          <w:szCs w:val="24"/>
        </w:rPr>
        <w:t>Literature Review</w:t>
      </w:r>
      <w:r w:rsidR="00EF6E23">
        <w:rPr>
          <w:sz w:val="24"/>
          <w:szCs w:val="24"/>
        </w:rPr>
        <w:t>………………………………………………………………………………</w:t>
      </w:r>
      <w:r w:rsidR="00D4728D">
        <w:rPr>
          <w:sz w:val="24"/>
          <w:szCs w:val="24"/>
        </w:rPr>
        <w:t>4</w:t>
      </w:r>
    </w:p>
    <w:p w14:paraId="0C224E01" w14:textId="77777777" w:rsidR="00FB0922" w:rsidRPr="00FB0922" w:rsidRDefault="00FB0922" w:rsidP="00FB0922">
      <w:pPr>
        <w:pStyle w:val="ListParagraph"/>
        <w:numPr>
          <w:ilvl w:val="0"/>
          <w:numId w:val="4"/>
        </w:numPr>
        <w:tabs>
          <w:tab w:val="left" w:pos="288"/>
        </w:tabs>
        <w:rPr>
          <w:sz w:val="24"/>
          <w:szCs w:val="24"/>
        </w:rPr>
      </w:pPr>
      <w:r w:rsidRPr="00FB0922">
        <w:rPr>
          <w:sz w:val="24"/>
          <w:szCs w:val="24"/>
        </w:rPr>
        <w:t>Strengths and Possibilities of Generative AI</w:t>
      </w:r>
    </w:p>
    <w:p w14:paraId="29116DA0" w14:textId="1B17273A" w:rsidR="00FB0922" w:rsidRPr="00FB0922" w:rsidRDefault="00FB0922" w:rsidP="00FB0922">
      <w:pPr>
        <w:pStyle w:val="ListParagraph"/>
        <w:numPr>
          <w:ilvl w:val="0"/>
          <w:numId w:val="4"/>
        </w:numPr>
        <w:tabs>
          <w:tab w:val="left" w:pos="288"/>
        </w:tabs>
        <w:rPr>
          <w:sz w:val="24"/>
          <w:szCs w:val="24"/>
        </w:rPr>
      </w:pPr>
      <w:r w:rsidRPr="00FB0922">
        <w:rPr>
          <w:sz w:val="24"/>
          <w:szCs w:val="24"/>
        </w:rPr>
        <w:t>Ethical Implications of Relying on Generative AI Platforms</w:t>
      </w:r>
    </w:p>
    <w:p w14:paraId="67214540" w14:textId="4BBB5E13" w:rsidR="002650DC" w:rsidRPr="002650DC" w:rsidRDefault="002650DC" w:rsidP="002650DC">
      <w:pPr>
        <w:tabs>
          <w:tab w:val="left" w:pos="288"/>
        </w:tabs>
        <w:rPr>
          <w:sz w:val="24"/>
          <w:szCs w:val="24"/>
        </w:rPr>
      </w:pPr>
      <w:r w:rsidRPr="002650DC">
        <w:rPr>
          <w:sz w:val="24"/>
          <w:szCs w:val="24"/>
        </w:rPr>
        <w:t>Opinion and Recommendations</w:t>
      </w:r>
      <w:r w:rsidR="00EF6E23">
        <w:rPr>
          <w:sz w:val="24"/>
          <w:szCs w:val="24"/>
        </w:rPr>
        <w:t>………………………………………………………….</w:t>
      </w:r>
      <w:r w:rsidR="00A51EA1">
        <w:rPr>
          <w:sz w:val="24"/>
          <w:szCs w:val="24"/>
        </w:rPr>
        <w:t>6</w:t>
      </w:r>
    </w:p>
    <w:p w14:paraId="5C5E6EF2" w14:textId="2FF70C44" w:rsidR="002650DC" w:rsidRPr="002650DC" w:rsidRDefault="002650DC" w:rsidP="002650DC">
      <w:pPr>
        <w:tabs>
          <w:tab w:val="left" w:pos="288"/>
        </w:tabs>
        <w:rPr>
          <w:sz w:val="24"/>
          <w:szCs w:val="24"/>
        </w:rPr>
      </w:pPr>
      <w:r w:rsidRPr="002650DC">
        <w:rPr>
          <w:sz w:val="24"/>
          <w:szCs w:val="24"/>
        </w:rPr>
        <w:t>Conclusion</w:t>
      </w:r>
      <w:r w:rsidR="00EF6E23">
        <w:rPr>
          <w:sz w:val="24"/>
          <w:szCs w:val="24"/>
        </w:rPr>
        <w:t>………………………………………………………………………………………</w:t>
      </w:r>
      <w:r w:rsidR="00A51EA1">
        <w:rPr>
          <w:sz w:val="24"/>
          <w:szCs w:val="24"/>
        </w:rPr>
        <w:t>7</w:t>
      </w:r>
    </w:p>
    <w:p w14:paraId="0BF6C413" w14:textId="5E74B84E" w:rsidR="002650DC" w:rsidRDefault="002650DC" w:rsidP="002650DC">
      <w:pPr>
        <w:tabs>
          <w:tab w:val="left" w:pos="288"/>
        </w:tabs>
        <w:rPr>
          <w:sz w:val="24"/>
          <w:szCs w:val="24"/>
        </w:rPr>
      </w:pPr>
      <w:r w:rsidRPr="002650DC">
        <w:rPr>
          <w:sz w:val="24"/>
          <w:szCs w:val="24"/>
        </w:rPr>
        <w:t>References</w:t>
      </w:r>
      <w:r w:rsidR="00EF6E23">
        <w:rPr>
          <w:sz w:val="24"/>
          <w:szCs w:val="24"/>
        </w:rPr>
        <w:t>………………………………………………………………………………………</w:t>
      </w:r>
      <w:r w:rsidR="00A51EA1">
        <w:rPr>
          <w:sz w:val="24"/>
          <w:szCs w:val="24"/>
        </w:rPr>
        <w:t>8</w:t>
      </w:r>
    </w:p>
    <w:p w14:paraId="037F6FFC" w14:textId="77777777" w:rsidR="002650DC" w:rsidRDefault="002650DC">
      <w:pPr>
        <w:rPr>
          <w:sz w:val="24"/>
          <w:szCs w:val="24"/>
        </w:rPr>
      </w:pPr>
      <w:r>
        <w:rPr>
          <w:sz w:val="24"/>
          <w:szCs w:val="24"/>
        </w:rPr>
        <w:br w:type="page"/>
      </w:r>
    </w:p>
    <w:p w14:paraId="226DCD5F" w14:textId="52A5F24C" w:rsidR="002650DC" w:rsidRPr="002650DC" w:rsidRDefault="002650DC" w:rsidP="002650DC">
      <w:pPr>
        <w:tabs>
          <w:tab w:val="left" w:pos="288"/>
        </w:tabs>
        <w:rPr>
          <w:color w:val="153D63" w:themeColor="text2" w:themeTint="E6"/>
          <w:sz w:val="28"/>
          <w:szCs w:val="28"/>
        </w:rPr>
      </w:pPr>
      <w:r w:rsidRPr="002650DC">
        <w:rPr>
          <w:color w:val="153D63" w:themeColor="text2" w:themeTint="E6"/>
          <w:sz w:val="28"/>
          <w:szCs w:val="28"/>
        </w:rPr>
        <w:lastRenderedPageBreak/>
        <w:t>Acknowledgement</w:t>
      </w:r>
    </w:p>
    <w:p w14:paraId="66A80B99" w14:textId="204E6A4F" w:rsidR="002650DC" w:rsidRPr="002650DC" w:rsidRDefault="002650DC" w:rsidP="002650DC">
      <w:pPr>
        <w:pStyle w:val="NoSpacing"/>
        <w:rPr>
          <w:sz w:val="24"/>
          <w:szCs w:val="24"/>
        </w:rPr>
      </w:pPr>
      <w:r w:rsidRPr="002650DC">
        <w:rPr>
          <w:sz w:val="24"/>
          <w:szCs w:val="24"/>
        </w:rPr>
        <w:t xml:space="preserve">We respectfully acknowledge the Wurundjeri People of the Kulin Nation, who are the Traditional Owners of the land on which Swinburne’s Australian campus is situated in Melbourne’s east and outer-east, and pay our respect to their Elders past, present and emerging. We are </w:t>
      </w:r>
      <w:r w:rsidRPr="002650DC">
        <w:rPr>
          <w:sz w:val="24"/>
          <w:szCs w:val="24"/>
        </w:rPr>
        <w:t>honored</w:t>
      </w:r>
      <w:r w:rsidRPr="002650DC">
        <w:rPr>
          <w:sz w:val="24"/>
          <w:szCs w:val="24"/>
        </w:rPr>
        <w:t xml:space="preserve"> to </w:t>
      </w:r>
      <w:r w:rsidRPr="002650DC">
        <w:rPr>
          <w:sz w:val="24"/>
          <w:szCs w:val="24"/>
        </w:rPr>
        <w:t>recognize</w:t>
      </w:r>
      <w:r w:rsidRPr="002650DC">
        <w:rPr>
          <w:sz w:val="24"/>
          <w:szCs w:val="24"/>
        </w:rPr>
        <w:t xml:space="preserve"> our connection to Wurundjeri Country, its history, culture, and spirituality through these locations, and strive to ensure that we operate in a manner that respects and </w:t>
      </w:r>
      <w:r w:rsidRPr="002650DC">
        <w:rPr>
          <w:sz w:val="24"/>
          <w:szCs w:val="24"/>
        </w:rPr>
        <w:t>honors</w:t>
      </w:r>
      <w:r w:rsidRPr="002650DC">
        <w:rPr>
          <w:sz w:val="24"/>
          <w:szCs w:val="24"/>
        </w:rPr>
        <w:t xml:space="preserve"> the Elders and Ancestors of these lands.</w:t>
      </w:r>
    </w:p>
    <w:p w14:paraId="57D1E7C3" w14:textId="77777777" w:rsidR="002650DC" w:rsidRPr="002650DC" w:rsidRDefault="002650DC" w:rsidP="002650DC">
      <w:pPr>
        <w:pStyle w:val="NoSpacing"/>
        <w:rPr>
          <w:sz w:val="24"/>
          <w:szCs w:val="24"/>
        </w:rPr>
      </w:pPr>
    </w:p>
    <w:p w14:paraId="579E08FF" w14:textId="72A5857A" w:rsidR="008C54CE" w:rsidRPr="002650DC" w:rsidRDefault="002650DC" w:rsidP="002650DC">
      <w:pPr>
        <w:pStyle w:val="NoSpacing"/>
        <w:rPr>
          <w:sz w:val="24"/>
          <w:szCs w:val="24"/>
        </w:rPr>
      </w:pPr>
      <w:r w:rsidRPr="002650DC">
        <w:rPr>
          <w:sz w:val="24"/>
          <w:szCs w:val="24"/>
        </w:rPr>
        <w:t xml:space="preserve">We also respectfully acknowledge Swinburne’s Aboriginal and Torres Strait Islander staff, students, alumni, partners, and visitors. We acknowledge and respect the Traditional Owners of lands across Australia, their Elders, Ancestors, cultures, and heritage, and </w:t>
      </w:r>
      <w:r w:rsidRPr="002650DC">
        <w:rPr>
          <w:sz w:val="24"/>
          <w:szCs w:val="24"/>
        </w:rPr>
        <w:t>recognize</w:t>
      </w:r>
      <w:r w:rsidRPr="002650DC">
        <w:rPr>
          <w:sz w:val="24"/>
          <w:szCs w:val="24"/>
        </w:rPr>
        <w:t xml:space="preserve"> the continuing sovereignties of all Aboriginal and Torres Strait Islander Nations. Each team member identifies the Traditional Owners of the land they lived on while completing this work.</w:t>
      </w:r>
    </w:p>
    <w:p w14:paraId="015B62BC" w14:textId="77777777" w:rsidR="008C54CE" w:rsidRDefault="008C54CE" w:rsidP="008C54CE">
      <w:pPr>
        <w:pStyle w:val="NoSpacing"/>
        <w:rPr>
          <w:color w:val="153D63" w:themeColor="text2" w:themeTint="E6"/>
          <w:sz w:val="24"/>
          <w:szCs w:val="24"/>
        </w:rPr>
      </w:pPr>
    </w:p>
    <w:p w14:paraId="38D28CD0" w14:textId="77777777" w:rsidR="00EF6E23" w:rsidRDefault="00EF6E23" w:rsidP="008C54CE">
      <w:pPr>
        <w:pStyle w:val="NoSpacing"/>
        <w:rPr>
          <w:color w:val="153D63" w:themeColor="text2" w:themeTint="E6"/>
          <w:sz w:val="24"/>
          <w:szCs w:val="24"/>
        </w:rPr>
      </w:pPr>
    </w:p>
    <w:p w14:paraId="7E4693E5" w14:textId="77777777" w:rsidR="009324B2" w:rsidRDefault="009324B2">
      <w:pPr>
        <w:rPr>
          <w:color w:val="153D63" w:themeColor="text2" w:themeTint="E6"/>
          <w:sz w:val="28"/>
          <w:szCs w:val="28"/>
        </w:rPr>
      </w:pPr>
      <w:r>
        <w:rPr>
          <w:color w:val="153D63" w:themeColor="text2" w:themeTint="E6"/>
          <w:sz w:val="28"/>
          <w:szCs w:val="28"/>
        </w:rPr>
        <w:br w:type="page"/>
      </w:r>
    </w:p>
    <w:p w14:paraId="0C31FCFB" w14:textId="0719A7CA" w:rsidR="002650DC" w:rsidRPr="002650DC" w:rsidRDefault="002650DC" w:rsidP="008C54CE">
      <w:pPr>
        <w:pStyle w:val="NoSpacing"/>
        <w:rPr>
          <w:color w:val="153D63" w:themeColor="text2" w:themeTint="E6"/>
          <w:sz w:val="28"/>
          <w:szCs w:val="28"/>
        </w:rPr>
      </w:pPr>
      <w:r w:rsidRPr="002650DC">
        <w:rPr>
          <w:color w:val="153D63" w:themeColor="text2" w:themeTint="E6"/>
          <w:sz w:val="28"/>
          <w:szCs w:val="28"/>
        </w:rPr>
        <w:lastRenderedPageBreak/>
        <w:t>Abstract</w:t>
      </w:r>
    </w:p>
    <w:p w14:paraId="03189BA6" w14:textId="12FF3862" w:rsidR="00D004B9" w:rsidRPr="008C54CE" w:rsidRDefault="00FB0922" w:rsidP="008C54CE">
      <w:pPr>
        <w:pStyle w:val="NoSpacing"/>
      </w:pPr>
      <w:r w:rsidRPr="00FB0922">
        <w:rPr>
          <w:sz w:val="24"/>
          <w:szCs w:val="24"/>
        </w:rPr>
        <w:t>The emergence of Large Language Models (LLMs) and the progress in generative Artificial Intelligence (AI) have profoundly altered the landscape of software development. These advancements serve as a double-edged sword, providing both novel opportunities and presenting ethical challenges. This report delves into the ethical ramifications of utilizing generative AI in the realm of application development. It offers a thorough analysis of the benefits, constraints, and potential uses of generative AI in diverse development scenarios, with a particular emphasis on critical ethical issues such as bias, privacy, transparency, and accountability (Sauvola et al., 2024). By integrating insights from existing research, the report seeks to predict the influence of generative AI technologies on the future trajectory of application development and suggests approaches to mitigate the ethical concerns identified. The findings highlight the importance of establishing mechanisms for bias detection, safeguarding privacy, and enhancing transparency to facilitate the responsible development of AI-enhanced applications. It is advised that developers, policymakers, and community stakeholders work together to ensure that the implementation of generative AI adheres to ethical standards and societal values.</w:t>
      </w:r>
      <w:r w:rsidR="00D004B9" w:rsidRPr="008C54CE">
        <w:br/>
      </w:r>
    </w:p>
    <w:p w14:paraId="40326FC3" w14:textId="6ED285F8" w:rsidR="00EF6E23" w:rsidRPr="009324B2" w:rsidRDefault="00EF6E23">
      <w:r w:rsidRPr="00EF6E23">
        <w:rPr>
          <w:color w:val="153D63" w:themeColor="text2" w:themeTint="E6"/>
          <w:sz w:val="28"/>
          <w:szCs w:val="28"/>
        </w:rPr>
        <w:t>Introduction</w:t>
      </w:r>
      <w:r>
        <w:rPr>
          <w:sz w:val="28"/>
          <w:szCs w:val="28"/>
        </w:rPr>
        <w:t xml:space="preserve"> </w:t>
      </w:r>
    </w:p>
    <w:p w14:paraId="3380CB16" w14:textId="125DAB9D" w:rsidR="00FB0922" w:rsidRPr="00FB0922" w:rsidRDefault="00FB0922" w:rsidP="00FB0922">
      <w:pPr>
        <w:rPr>
          <w:sz w:val="24"/>
          <w:szCs w:val="24"/>
        </w:rPr>
      </w:pPr>
      <w:r w:rsidRPr="00FB0922">
        <w:rPr>
          <w:sz w:val="24"/>
          <w:szCs w:val="24"/>
        </w:rPr>
        <w:t>Generative AI, especially Large Language Models (LLMs) such as OpenAI's GPT-4, has significantly altered the software development landscape. These sophisticated AI technologies enable developers to rapidly create code, generate content, and optimize repetitive tasks, thereby markedly improving productivity. Moreover, generative AI is transforming the approach to application development, making it more accessible for individuals with limited experience to engage in the creation of intricate applications (Sauvola et al., 2024).</w:t>
      </w:r>
    </w:p>
    <w:p w14:paraId="51050B5C" w14:textId="7491A46C" w:rsidR="00FB0922" w:rsidRPr="00FB0922" w:rsidRDefault="00FB0922" w:rsidP="00FB0922">
      <w:pPr>
        <w:rPr>
          <w:sz w:val="24"/>
          <w:szCs w:val="24"/>
        </w:rPr>
      </w:pPr>
      <w:r w:rsidRPr="00FB0922">
        <w:rPr>
          <w:sz w:val="24"/>
          <w:szCs w:val="24"/>
        </w:rPr>
        <w:t>Nonetheless, the incorporation of generative AI into the application development process introduces a range of ethical dilemmas. These issues encompass concerns regarding fairness and bias in AI-driven decision-making, as well as challenges related to privacy and accountability (Kirova et al., 2023). As reliance on AI systems continues to grow, it is crucial to scrutinize these ethical aspects to ensure that generative AI is utilized in a responsible and equitable manner.</w:t>
      </w:r>
    </w:p>
    <w:p w14:paraId="7405CB8C" w14:textId="4991AC73" w:rsidR="00D4728D" w:rsidRDefault="00FB0922" w:rsidP="00FB0922">
      <w:pPr>
        <w:rPr>
          <w:sz w:val="24"/>
          <w:szCs w:val="24"/>
        </w:rPr>
      </w:pPr>
      <w:r w:rsidRPr="00FB0922">
        <w:rPr>
          <w:sz w:val="24"/>
          <w:szCs w:val="24"/>
        </w:rPr>
        <w:t>This report will examine the advantages and potential of generative AI in application development, emphasizing its capacity to boost productivity and foster creativity across various sectors. Additionally, it will investigate the ethical ramifications of depending on such technologies, particularly in relation to bias, privacy, transparency, and accountability. Ultimately, the report will provide recommendations aimed at mitigating these challenges and ensuring that generative AI adheres to ethical standards in the evolving landscape of application development.</w:t>
      </w:r>
    </w:p>
    <w:p w14:paraId="7FD80673" w14:textId="77777777" w:rsidR="00FB0922" w:rsidRDefault="00FB0922">
      <w:pPr>
        <w:rPr>
          <w:color w:val="153D63" w:themeColor="text2" w:themeTint="E6"/>
          <w:sz w:val="28"/>
          <w:szCs w:val="28"/>
        </w:rPr>
      </w:pPr>
    </w:p>
    <w:p w14:paraId="49D4D5EC" w14:textId="2E8D5A90" w:rsidR="00D4728D" w:rsidRDefault="00EF6E23">
      <w:pPr>
        <w:rPr>
          <w:color w:val="153D63" w:themeColor="text2" w:themeTint="E6"/>
          <w:sz w:val="28"/>
          <w:szCs w:val="28"/>
        </w:rPr>
      </w:pPr>
      <w:r w:rsidRPr="00EF6E23">
        <w:rPr>
          <w:color w:val="153D63" w:themeColor="text2" w:themeTint="E6"/>
          <w:sz w:val="28"/>
          <w:szCs w:val="28"/>
        </w:rPr>
        <w:lastRenderedPageBreak/>
        <w:t>Literature Review</w:t>
      </w:r>
    </w:p>
    <w:p w14:paraId="510F428D" w14:textId="73AE85F2" w:rsidR="00A70770" w:rsidRDefault="00EF6E23">
      <w:pPr>
        <w:rPr>
          <w:b/>
          <w:bCs/>
          <w:color w:val="153D63" w:themeColor="text2" w:themeTint="E6"/>
          <w:sz w:val="24"/>
          <w:szCs w:val="24"/>
        </w:rPr>
      </w:pPr>
      <w:r w:rsidRPr="00EF6E23">
        <w:rPr>
          <w:b/>
          <w:bCs/>
          <w:sz w:val="24"/>
          <w:szCs w:val="24"/>
        </w:rPr>
        <w:t>Strengths and Possibilities of Generative AI in Application Development</w:t>
      </w:r>
    </w:p>
    <w:p w14:paraId="45CFFF9D" w14:textId="4F373E98" w:rsidR="00FB0922" w:rsidRPr="00FB0922" w:rsidRDefault="00FB0922" w:rsidP="00FB0922">
      <w:pPr>
        <w:rPr>
          <w:sz w:val="24"/>
          <w:szCs w:val="24"/>
        </w:rPr>
      </w:pPr>
      <w:r w:rsidRPr="00FB0922">
        <w:rPr>
          <w:sz w:val="24"/>
          <w:szCs w:val="24"/>
        </w:rPr>
        <w:t>Generative AI platforms have fundamentally transformed the landscape of application development by equipping developers with innovative tools that significantly enhance productivity. The automation features inherent in these systems enable developers to produce code, troubleshoot software, and generate content in a fraction of the time compared to conventional approaches. These AI-enhanced solutions have demonstrated particular utility in sectors that demand swift iterations, such as technology startups and software development companies (Gmyrek et al., 2023).</w:t>
      </w:r>
    </w:p>
    <w:p w14:paraId="7C8B2D50" w14:textId="15693153" w:rsidR="00FB0922" w:rsidRPr="00FB0922" w:rsidRDefault="00FB0922" w:rsidP="00FB0922">
      <w:pPr>
        <w:rPr>
          <w:sz w:val="24"/>
          <w:szCs w:val="24"/>
        </w:rPr>
      </w:pPr>
      <w:r w:rsidRPr="00FB0922">
        <w:rPr>
          <w:sz w:val="24"/>
          <w:szCs w:val="24"/>
        </w:rPr>
        <w:t>The implications of generative AI extend well beyond mere efficiency gains. By analyzing extensive datasets and recognizing underlying patterns, generative AI systems can facilitate the creation of applications that are informed by data insights, thereby empowering organizations to make informed, data-driven choices. For example, generative AI can support healthcare organizations in crafting diagnostic tools that evaluate patient information and predict potential health issues (Kirova et al., 2023). In a similar vein, within the financial industry, AI-generated algorithms can aid in the identification of fraudulent activities or the optimization of investment strategies.</w:t>
      </w:r>
    </w:p>
    <w:p w14:paraId="3A19F5AC" w14:textId="77777777" w:rsidR="00FB0922" w:rsidRDefault="00FB0922" w:rsidP="00FB0922">
      <w:pPr>
        <w:rPr>
          <w:b/>
          <w:bCs/>
          <w:sz w:val="24"/>
          <w:szCs w:val="24"/>
        </w:rPr>
      </w:pPr>
      <w:r w:rsidRPr="00FB0922">
        <w:rPr>
          <w:sz w:val="24"/>
          <w:szCs w:val="24"/>
        </w:rPr>
        <w:t>A particularly significant advantage of generative AI is its enhanced accessibility. By reducing the barriers to entry for application development, generative AI fosters a democratization of software creation, enabling individuals with minimal technical skills to design sophisticated applications (Sauvola et al., 2024). This shift paves the way for greater innovation across diverse domains, empowering individuals to actualize their ideas without the necessity of extensive coding expertise.</w:t>
      </w:r>
      <w:r w:rsidRPr="00FB0922">
        <w:rPr>
          <w:b/>
          <w:bCs/>
          <w:sz w:val="24"/>
          <w:szCs w:val="24"/>
        </w:rPr>
        <w:t xml:space="preserve"> </w:t>
      </w:r>
    </w:p>
    <w:p w14:paraId="1C47102A" w14:textId="7F960A66" w:rsidR="00A70770" w:rsidRDefault="00A70770" w:rsidP="00FB0922">
      <w:pPr>
        <w:rPr>
          <w:b/>
          <w:bCs/>
          <w:sz w:val="24"/>
          <w:szCs w:val="24"/>
        </w:rPr>
      </w:pPr>
      <w:r w:rsidRPr="00A70770">
        <w:rPr>
          <w:b/>
          <w:bCs/>
          <w:sz w:val="24"/>
          <w:szCs w:val="24"/>
        </w:rPr>
        <w:t>Ethical Implications of Relying on Generative AI Platforms</w:t>
      </w:r>
    </w:p>
    <w:p w14:paraId="475D3C3D" w14:textId="43F5AC10" w:rsidR="00FB0922" w:rsidRPr="00FB0922" w:rsidRDefault="00FB0922" w:rsidP="00FB0922">
      <w:pPr>
        <w:rPr>
          <w:sz w:val="24"/>
          <w:szCs w:val="24"/>
        </w:rPr>
      </w:pPr>
      <w:r w:rsidRPr="00FB0922">
        <w:rPr>
          <w:sz w:val="24"/>
          <w:szCs w:val="24"/>
        </w:rPr>
        <w:t>The extensive application of generative AI, while showcasing numerous advantages, raises significant ethical issues that require careful consideration. These ethical dilemmas associated with generative AI can be classified into four main categories: bias, privacy, transparency, and accountability.</w:t>
      </w:r>
    </w:p>
    <w:p w14:paraId="3297D2B7" w14:textId="3218C155" w:rsidR="00A70770" w:rsidRPr="00D4728D" w:rsidRDefault="00A70770" w:rsidP="00A70770">
      <w:pPr>
        <w:pStyle w:val="ListParagraph"/>
        <w:numPr>
          <w:ilvl w:val="0"/>
          <w:numId w:val="1"/>
        </w:numPr>
        <w:rPr>
          <w:color w:val="153D63" w:themeColor="text2" w:themeTint="E6"/>
          <w:sz w:val="24"/>
          <w:szCs w:val="24"/>
        </w:rPr>
      </w:pPr>
      <w:r w:rsidRPr="00A70770">
        <w:rPr>
          <w:sz w:val="24"/>
          <w:szCs w:val="24"/>
        </w:rPr>
        <w:t>Bias:</w:t>
      </w:r>
      <w:r>
        <w:rPr>
          <w:color w:val="153D63" w:themeColor="text2" w:themeTint="E6"/>
          <w:sz w:val="24"/>
          <w:szCs w:val="24"/>
        </w:rPr>
        <w:t xml:space="preserve"> </w:t>
      </w:r>
      <w:r w:rsidR="00FB0922" w:rsidRPr="00FB0922">
        <w:rPr>
          <w:sz w:val="24"/>
          <w:szCs w:val="24"/>
        </w:rPr>
        <w:t xml:space="preserve">Generative AI systems reflect the biases present in their training data. When these models are developed using extensive datasets that include biased information, the resulting applications can reinforce or even intensify pre-existing societal biases. For instance, research has shown that AI-generated hiring tools can display gender and racial biases, stemming from the biased characteristics of the training datasets (Buolamwini &amp; Gebru, 2018). This situation raises important ethical issues, especially in sectors where fairness and inclusivity are paramount. To address these biases, it is essential for developers to utilize diverse datasets for </w:t>
      </w:r>
      <w:r w:rsidR="00FB0922" w:rsidRPr="00FB0922">
        <w:rPr>
          <w:sz w:val="24"/>
          <w:szCs w:val="24"/>
        </w:rPr>
        <w:lastRenderedPageBreak/>
        <w:t>training and to conduct regular audits of their models to identify and rectify biased outputs (Atemkeng et al., 2024).</w:t>
      </w:r>
    </w:p>
    <w:p w14:paraId="6277FA18" w14:textId="77777777" w:rsidR="00D4728D" w:rsidRDefault="00D4728D" w:rsidP="00D4728D">
      <w:pPr>
        <w:pStyle w:val="ListParagraph"/>
        <w:rPr>
          <w:color w:val="153D63" w:themeColor="text2" w:themeTint="E6"/>
          <w:sz w:val="24"/>
          <w:szCs w:val="24"/>
        </w:rPr>
      </w:pPr>
    </w:p>
    <w:p w14:paraId="397486CF" w14:textId="2AD934A2" w:rsidR="007F0F3B" w:rsidRPr="007F0F3B" w:rsidRDefault="00A70770" w:rsidP="00A70770">
      <w:pPr>
        <w:pStyle w:val="ListParagraph"/>
        <w:numPr>
          <w:ilvl w:val="0"/>
          <w:numId w:val="1"/>
        </w:numPr>
        <w:rPr>
          <w:color w:val="153D63" w:themeColor="text2" w:themeTint="E6"/>
          <w:sz w:val="24"/>
          <w:szCs w:val="24"/>
        </w:rPr>
      </w:pPr>
      <w:r w:rsidRPr="00A70770">
        <w:rPr>
          <w:sz w:val="24"/>
          <w:szCs w:val="24"/>
        </w:rPr>
        <w:t xml:space="preserve">Privacy: </w:t>
      </w:r>
      <w:r w:rsidR="0054295C" w:rsidRPr="0054295C">
        <w:rPr>
          <w:sz w:val="24"/>
          <w:szCs w:val="24"/>
        </w:rPr>
        <w:t>Privacy issues represent a critical challenge in the realm of generative AI, especially considering the extensive datasets necessary for training these models. In the absence of adequate protective measures, there is a risk that sensitive information may be disclosed or utilized in ways that contravene privacy laws, including the General Data Protection Regulation (GDPR). Additionally, generative AI systems that handle personal information, such as medical records or financial data, present considerable dangers if such information is not properly anonymized or encrypted (Neel &amp; Chang, 2023). To safeguard user privacy, it is essential for developers to adopt privacy-by-design principles, which entail integrating data protection strategies throughout the AI development lifecycle (Mousa Al-kfairy et al., 2024).</w:t>
      </w:r>
    </w:p>
    <w:p w14:paraId="02BA6CE1" w14:textId="77777777" w:rsidR="007F0F3B" w:rsidRPr="007F0F3B" w:rsidRDefault="007F0F3B" w:rsidP="007F0F3B">
      <w:pPr>
        <w:pStyle w:val="ListParagraph"/>
        <w:rPr>
          <w:color w:val="153D63" w:themeColor="text2" w:themeTint="E6"/>
          <w:sz w:val="24"/>
          <w:szCs w:val="24"/>
        </w:rPr>
      </w:pPr>
    </w:p>
    <w:p w14:paraId="10642722" w14:textId="736779F8" w:rsidR="00F31D16" w:rsidRPr="00D4728D" w:rsidRDefault="007F0F3B" w:rsidP="007F0F3B">
      <w:pPr>
        <w:pStyle w:val="ListParagraph"/>
        <w:numPr>
          <w:ilvl w:val="0"/>
          <w:numId w:val="1"/>
        </w:numPr>
        <w:rPr>
          <w:color w:val="153D63" w:themeColor="text2" w:themeTint="E6"/>
          <w:sz w:val="24"/>
          <w:szCs w:val="24"/>
        </w:rPr>
      </w:pPr>
      <w:r w:rsidRPr="007F0F3B">
        <w:rPr>
          <w:sz w:val="24"/>
          <w:szCs w:val="24"/>
        </w:rPr>
        <w:t>Transparency and Accountability:</w:t>
      </w:r>
      <w:r>
        <w:rPr>
          <w:color w:val="153D63" w:themeColor="text2" w:themeTint="E6"/>
          <w:sz w:val="24"/>
          <w:szCs w:val="24"/>
        </w:rPr>
        <w:t xml:space="preserve"> </w:t>
      </w:r>
      <w:r w:rsidR="00976012" w:rsidRPr="00976012">
        <w:rPr>
          <w:sz w:val="24"/>
          <w:szCs w:val="24"/>
        </w:rPr>
        <w:t>Generative AI systems frequently operate as "black boxes," which complicates the process of discerning the rationale behind their decision-making. This opacity raises significant issues regarding accountability, particularly when AI-generated outputs result in adverse consequences. For example, if an AI system produces erroneous financial guidance that leads to substantial financial losses for a user, it may be ambiguous who bears responsibility for the mistake: the developer, the user, or the AI itself (Li et al., 2022). It is imperative for developers to strive for greater transparency in AI systems by employing explainable AI (XAI) methodologies that enable users to comprehend the basis of the AI's decisions (Gupta, 2023).</w:t>
      </w:r>
      <w:r w:rsidR="00F31D16" w:rsidRPr="00D4728D">
        <w:rPr>
          <w:color w:val="153D63" w:themeColor="text2" w:themeTint="E6"/>
          <w:sz w:val="28"/>
          <w:szCs w:val="28"/>
        </w:rPr>
        <w:br/>
      </w:r>
    </w:p>
    <w:p w14:paraId="00D863D5" w14:textId="6717794A" w:rsidR="00C61EDE" w:rsidRDefault="00C61EDE" w:rsidP="007F0F3B">
      <w:pPr>
        <w:rPr>
          <w:color w:val="153D63" w:themeColor="text2" w:themeTint="E6"/>
          <w:sz w:val="28"/>
          <w:szCs w:val="28"/>
        </w:rPr>
      </w:pPr>
      <w:r w:rsidRPr="00C61EDE">
        <w:rPr>
          <w:color w:val="153D63" w:themeColor="text2" w:themeTint="E6"/>
          <w:sz w:val="28"/>
          <w:szCs w:val="28"/>
        </w:rPr>
        <w:t>Opinion and Recommendations</w:t>
      </w:r>
    </w:p>
    <w:p w14:paraId="68B81E98" w14:textId="505E6934" w:rsidR="00C61EDE" w:rsidRDefault="00CE5FF5" w:rsidP="007F0F3B">
      <w:pPr>
        <w:rPr>
          <w:sz w:val="24"/>
          <w:szCs w:val="24"/>
        </w:rPr>
      </w:pPr>
      <w:r w:rsidRPr="00CE5FF5">
        <w:rPr>
          <w:sz w:val="24"/>
          <w:szCs w:val="24"/>
        </w:rPr>
        <w:t>Considering the opportunities and challenges presented by generative AI, it is crucial to establish strategies that foster its ethical advancement. Drawing from the literature review, the subsequent recommendations are put forth to tackle the ethical issues related to bias, privacy, transparency, and accountability.</w:t>
      </w:r>
    </w:p>
    <w:p w14:paraId="5E86479F" w14:textId="53647E0A" w:rsidR="00CE5FF5" w:rsidRDefault="00C61EDE" w:rsidP="00CE5FF5">
      <w:pPr>
        <w:pStyle w:val="ListParagraph"/>
        <w:numPr>
          <w:ilvl w:val="0"/>
          <w:numId w:val="3"/>
        </w:numPr>
        <w:rPr>
          <w:sz w:val="24"/>
          <w:szCs w:val="24"/>
        </w:rPr>
      </w:pPr>
      <w:r w:rsidRPr="00CE5FF5">
        <w:rPr>
          <w:sz w:val="24"/>
          <w:szCs w:val="24"/>
        </w:rPr>
        <w:t xml:space="preserve">Bias Identification and Reduction: </w:t>
      </w:r>
      <w:r w:rsidR="00CE5FF5" w:rsidRPr="00CE5FF5">
        <w:rPr>
          <w:sz w:val="24"/>
          <w:szCs w:val="24"/>
        </w:rPr>
        <w:t>Developers are encouraged to incorporate bias detection algorithms and to consistently oversee AI models for any biased results. By utilizing varied datasets for training AI systems and engaging diverse teams throughout the development process, the likelihood of producing discriminatory outcomes can be mitigated. Additionally, conducting regular audits of AI models will contribute to maintaining fairness (Buolamwini &amp; Gebru, 2018).</w:t>
      </w:r>
    </w:p>
    <w:p w14:paraId="4032B734" w14:textId="77777777" w:rsidR="00CE5FF5" w:rsidRPr="00CE5FF5" w:rsidRDefault="00CE5FF5" w:rsidP="00CE5FF5">
      <w:pPr>
        <w:rPr>
          <w:sz w:val="24"/>
          <w:szCs w:val="24"/>
        </w:rPr>
      </w:pPr>
    </w:p>
    <w:p w14:paraId="2104B500" w14:textId="7B19D4B0" w:rsidR="00D4728D" w:rsidRDefault="00C61EDE" w:rsidP="00D4728D">
      <w:pPr>
        <w:pStyle w:val="ListParagraph"/>
        <w:numPr>
          <w:ilvl w:val="0"/>
          <w:numId w:val="3"/>
        </w:numPr>
        <w:rPr>
          <w:sz w:val="24"/>
          <w:szCs w:val="24"/>
        </w:rPr>
      </w:pPr>
      <w:r w:rsidRPr="00C61EDE">
        <w:rPr>
          <w:sz w:val="24"/>
          <w:szCs w:val="24"/>
        </w:rPr>
        <w:lastRenderedPageBreak/>
        <w:t xml:space="preserve">Data Privacy Protections: </w:t>
      </w:r>
      <w:r w:rsidR="00CE5FF5" w:rsidRPr="00CE5FF5">
        <w:rPr>
          <w:sz w:val="24"/>
          <w:szCs w:val="24"/>
        </w:rPr>
        <w:t>To protect user data effectively, it is essential for developers to emphasize privacy during the design and implementation phases of generative AI systems. Strategies that incorporate privacy-by-design principles, such as data minimization, encryption, and anonymization, are crucial for safeguarding sensitive information (Huriye, 2023). Furthermore, it is imperative for developers to ensure that their AI systems adhere to global privacy regulations, including the General Data Protection Regulation (GDPR) (Neel &amp; Chang, 2023).</w:t>
      </w:r>
    </w:p>
    <w:p w14:paraId="3334B045" w14:textId="77777777" w:rsidR="00D4728D" w:rsidRPr="00D4728D" w:rsidRDefault="00D4728D" w:rsidP="00D4728D">
      <w:pPr>
        <w:pStyle w:val="ListParagraph"/>
        <w:rPr>
          <w:sz w:val="24"/>
          <w:szCs w:val="24"/>
        </w:rPr>
      </w:pPr>
    </w:p>
    <w:p w14:paraId="30DEBBB5" w14:textId="3B2B869B" w:rsidR="00D4728D" w:rsidRDefault="00D4728D" w:rsidP="00D4728D">
      <w:pPr>
        <w:pStyle w:val="ListParagraph"/>
        <w:numPr>
          <w:ilvl w:val="0"/>
          <w:numId w:val="3"/>
        </w:numPr>
        <w:rPr>
          <w:sz w:val="24"/>
          <w:szCs w:val="24"/>
        </w:rPr>
      </w:pPr>
      <w:r w:rsidRPr="00C61EDE">
        <w:rPr>
          <w:sz w:val="24"/>
          <w:szCs w:val="24"/>
        </w:rPr>
        <w:t xml:space="preserve">Measures for Transparency and Accountability: </w:t>
      </w:r>
      <w:r w:rsidR="00425144" w:rsidRPr="00425144">
        <w:rPr>
          <w:sz w:val="24"/>
          <w:szCs w:val="24"/>
        </w:rPr>
        <w:t>Collaboration between developers and policymakers is essential for the formulation of explicit guidelines pertaining to AI transparency and accountability. The incorporation of Explainable AI (XAI) methodologies into AI systems is crucial, as it enables users to comprehend the rationale behind specific decisions made by the AI. Additionally, developers are encouraged to create accountability frameworks that promote the responsible utilization and implementation of AI technologies (Li, 2024).</w:t>
      </w:r>
    </w:p>
    <w:p w14:paraId="3BA19728" w14:textId="77777777" w:rsidR="00D4728D" w:rsidRPr="00D4728D" w:rsidRDefault="00D4728D" w:rsidP="00D4728D">
      <w:pPr>
        <w:pStyle w:val="ListParagraph"/>
        <w:rPr>
          <w:sz w:val="24"/>
          <w:szCs w:val="24"/>
        </w:rPr>
      </w:pPr>
    </w:p>
    <w:p w14:paraId="63FC6EB2" w14:textId="6D281EDA" w:rsidR="00D4728D" w:rsidRPr="006B1DE4" w:rsidRDefault="00D4728D" w:rsidP="00441C43">
      <w:pPr>
        <w:pStyle w:val="ListParagraph"/>
        <w:numPr>
          <w:ilvl w:val="0"/>
          <w:numId w:val="3"/>
        </w:numPr>
        <w:rPr>
          <w:color w:val="153D63" w:themeColor="text2" w:themeTint="E6"/>
          <w:sz w:val="24"/>
          <w:szCs w:val="24"/>
        </w:rPr>
      </w:pPr>
      <w:r w:rsidRPr="006B1DE4">
        <w:rPr>
          <w:sz w:val="24"/>
          <w:szCs w:val="24"/>
        </w:rPr>
        <w:t xml:space="preserve">Joint Initiatives: </w:t>
      </w:r>
      <w:r w:rsidR="006B1DE4" w:rsidRPr="006B1DE4">
        <w:rPr>
          <w:sz w:val="24"/>
          <w:szCs w:val="24"/>
        </w:rPr>
        <w:t>The ethical advancement of generative artificial intelligence necessitates a cooperative effort among developers, policymakers, and members of the community. Engaging a variety of stakeholders in the creation and implementation of AI systems enables developers to align these technologies with societal values and ethical standards (Balasubramaniam et al., 2020).</w:t>
      </w:r>
    </w:p>
    <w:p w14:paraId="37F26C96" w14:textId="56768529" w:rsidR="00C61EDE" w:rsidRDefault="00C61EDE" w:rsidP="00C61EDE">
      <w:pPr>
        <w:rPr>
          <w:color w:val="153D63" w:themeColor="text2" w:themeTint="E6"/>
          <w:sz w:val="28"/>
          <w:szCs w:val="28"/>
        </w:rPr>
      </w:pPr>
      <w:r w:rsidRPr="00C61EDE">
        <w:rPr>
          <w:color w:val="153D63" w:themeColor="text2" w:themeTint="E6"/>
          <w:sz w:val="28"/>
          <w:szCs w:val="28"/>
        </w:rPr>
        <w:t>Conclusion</w:t>
      </w:r>
    </w:p>
    <w:p w14:paraId="29667CAE" w14:textId="7D7DD8BD" w:rsidR="00F31D16" w:rsidRDefault="00B14F7A">
      <w:pPr>
        <w:rPr>
          <w:color w:val="153D63" w:themeColor="text2" w:themeTint="E6"/>
          <w:sz w:val="24"/>
          <w:szCs w:val="24"/>
        </w:rPr>
      </w:pPr>
      <w:r w:rsidRPr="00B14F7A">
        <w:rPr>
          <w:sz w:val="24"/>
          <w:szCs w:val="24"/>
        </w:rPr>
        <w:t>Generative AI signifies a transformative change in application development, providing remarkable prospects for both innovation and operational efficiency. Nonetheless, the ethical dilemmas linked to generative AI warrant careful consideration. Concerns regarding bias, violations of privacy, and insufficient transparency must be tackled to promote the responsible advancement of AI-based applications. Developers can alleviate these challenges by incorporating bias detection mechanisms, privacy protection strategies, and transparency initiatives. Furthermore, collaboration among various stakeholders is crucial to ensure that generative AI adheres to ethical principles and societal expectations, thereby fostering a future in which AI is characterized by both innovation and accountability.</w:t>
      </w:r>
    </w:p>
    <w:p w14:paraId="2007066F" w14:textId="77777777" w:rsidR="00D14817" w:rsidRDefault="00D14817">
      <w:pPr>
        <w:rPr>
          <w:b/>
          <w:bCs/>
          <w:color w:val="153D63" w:themeColor="text2" w:themeTint="E6"/>
          <w:sz w:val="28"/>
          <w:szCs w:val="28"/>
        </w:rPr>
      </w:pPr>
      <w:r>
        <w:rPr>
          <w:b/>
          <w:bCs/>
          <w:color w:val="153D63" w:themeColor="text2" w:themeTint="E6"/>
          <w:sz w:val="28"/>
          <w:szCs w:val="28"/>
        </w:rPr>
        <w:br w:type="page"/>
      </w:r>
    </w:p>
    <w:p w14:paraId="61AA1F2D" w14:textId="076A9C9E" w:rsidR="00A70770" w:rsidRPr="00F31D16" w:rsidRDefault="005B4F63">
      <w:pPr>
        <w:rPr>
          <w:color w:val="153D63" w:themeColor="text2" w:themeTint="E6"/>
          <w:sz w:val="24"/>
          <w:szCs w:val="24"/>
        </w:rPr>
      </w:pPr>
      <w:r w:rsidRPr="005B4F63">
        <w:rPr>
          <w:b/>
          <w:bCs/>
          <w:color w:val="153D63" w:themeColor="text2" w:themeTint="E6"/>
          <w:sz w:val="28"/>
          <w:szCs w:val="28"/>
        </w:rPr>
        <w:lastRenderedPageBreak/>
        <w:t>References</w:t>
      </w:r>
    </w:p>
    <w:p w14:paraId="73B84BCF" w14:textId="60167B0F" w:rsidR="005B4F63" w:rsidRPr="005B4F63" w:rsidRDefault="005B4F63" w:rsidP="00D14817">
      <w:pPr>
        <w:ind w:left="720" w:hanging="720"/>
        <w:rPr>
          <w:sz w:val="24"/>
          <w:szCs w:val="24"/>
        </w:rPr>
      </w:pPr>
      <w:r w:rsidRPr="005B4F63">
        <w:rPr>
          <w:sz w:val="24"/>
          <w:szCs w:val="24"/>
        </w:rPr>
        <w:t xml:space="preserve">Alswaitti, M., Verdecchia, R., Danoy, G., Bouvry, P., &amp; Pecero, J. (2024). </w:t>
      </w:r>
      <w:r w:rsidRPr="005B4F63">
        <w:rPr>
          <w:i/>
          <w:iCs/>
          <w:sz w:val="24"/>
          <w:szCs w:val="24"/>
        </w:rPr>
        <w:t>Training green AI models using elite samples</w:t>
      </w:r>
      <w:r w:rsidRPr="005B4F63">
        <w:rPr>
          <w:sz w:val="24"/>
          <w:szCs w:val="24"/>
        </w:rPr>
        <w:t xml:space="preserve">. ArXiv. </w:t>
      </w:r>
      <w:bookmarkStart w:id="0" w:name="_Hlk179326832"/>
      <w:r w:rsidR="00423B8E">
        <w:rPr>
          <w:sz w:val="24"/>
          <w:szCs w:val="24"/>
        </w:rPr>
        <w:t xml:space="preserve">Retrieved from </w:t>
      </w:r>
      <w:bookmarkEnd w:id="0"/>
      <w:r w:rsidRPr="005B4F63">
        <w:rPr>
          <w:sz w:val="24"/>
          <w:szCs w:val="24"/>
        </w:rPr>
        <w:t>https://arxiv.org/abs/2402.12010</w:t>
      </w:r>
    </w:p>
    <w:p w14:paraId="00412C0E" w14:textId="16D1F4B5" w:rsidR="005B4F63" w:rsidRPr="005B4F63" w:rsidRDefault="005B4F63" w:rsidP="00D14817">
      <w:pPr>
        <w:ind w:left="720" w:hanging="720"/>
        <w:rPr>
          <w:sz w:val="24"/>
          <w:szCs w:val="24"/>
        </w:rPr>
      </w:pPr>
      <w:r w:rsidRPr="005B4F63">
        <w:rPr>
          <w:sz w:val="24"/>
          <w:szCs w:val="24"/>
        </w:rPr>
        <w:t xml:space="preserve">Atemkeng, M., Hamlomo, S., Welman, B., Oyentunji, N., Ataei, P., &amp; Louis, J. (2024). </w:t>
      </w:r>
      <w:r w:rsidRPr="005B4F63">
        <w:rPr>
          <w:i/>
          <w:iCs/>
          <w:sz w:val="24"/>
          <w:szCs w:val="24"/>
        </w:rPr>
        <w:t>Ethics of software programming with generative AI: Is programming without generative AI always radical?</w:t>
      </w:r>
      <w:r w:rsidR="00423B8E">
        <w:rPr>
          <w:sz w:val="24"/>
          <w:szCs w:val="24"/>
        </w:rPr>
        <w:t>. ArXiv</w:t>
      </w:r>
      <w:r w:rsidRPr="005B4F63">
        <w:rPr>
          <w:sz w:val="24"/>
          <w:szCs w:val="24"/>
        </w:rPr>
        <w:t xml:space="preserve">. </w:t>
      </w:r>
      <w:r w:rsidR="00423B8E">
        <w:rPr>
          <w:sz w:val="24"/>
          <w:szCs w:val="24"/>
        </w:rPr>
        <w:t xml:space="preserve">Retrieved from </w:t>
      </w:r>
      <w:r w:rsidRPr="005B4F63">
        <w:rPr>
          <w:sz w:val="24"/>
          <w:szCs w:val="24"/>
        </w:rPr>
        <w:t>https://arxiv.org/abs/2408.1</w:t>
      </w:r>
      <w:r w:rsidRPr="005B4F63">
        <w:rPr>
          <w:sz w:val="24"/>
          <w:szCs w:val="24"/>
        </w:rPr>
        <w:t>0</w:t>
      </w:r>
      <w:r w:rsidRPr="005B4F63">
        <w:rPr>
          <w:sz w:val="24"/>
          <w:szCs w:val="24"/>
        </w:rPr>
        <w:t>554</w:t>
      </w:r>
    </w:p>
    <w:p w14:paraId="5F43BF45" w14:textId="130DDF6D" w:rsidR="005B4F63" w:rsidRPr="005B4F63" w:rsidRDefault="005B4F63" w:rsidP="00D14817">
      <w:pPr>
        <w:ind w:left="720" w:hanging="720"/>
        <w:rPr>
          <w:sz w:val="24"/>
          <w:szCs w:val="24"/>
        </w:rPr>
      </w:pPr>
      <w:r w:rsidRPr="005B4F63">
        <w:rPr>
          <w:sz w:val="24"/>
          <w:szCs w:val="24"/>
        </w:rPr>
        <w:t xml:space="preserve">Balasubramaniam, N., Kauppinen, M., Kujala, S., &amp; Hiekkanen, K. (2020). Ethical guidelines for solving ethical issues and developing AI systems. </w:t>
      </w:r>
      <w:r w:rsidRPr="005B4F63">
        <w:rPr>
          <w:i/>
          <w:iCs/>
          <w:sz w:val="24"/>
          <w:szCs w:val="24"/>
        </w:rPr>
        <w:t>Product-Focused Software Process Improvement</w:t>
      </w:r>
      <w:r w:rsidRPr="005B4F63">
        <w:rPr>
          <w:sz w:val="24"/>
          <w:szCs w:val="24"/>
        </w:rPr>
        <w:t xml:space="preserve"> (pp. 331–346). Springer. </w:t>
      </w:r>
      <w:r w:rsidR="00423B8E">
        <w:rPr>
          <w:sz w:val="24"/>
          <w:szCs w:val="24"/>
        </w:rPr>
        <w:t xml:space="preserve">Retrieved from </w:t>
      </w:r>
      <w:r w:rsidR="00D14817" w:rsidRPr="005B4F63">
        <w:rPr>
          <w:sz w:val="24"/>
          <w:szCs w:val="24"/>
        </w:rPr>
        <w:t>https://doi.org/10.100</w:t>
      </w:r>
      <w:r w:rsidR="00D14817">
        <w:rPr>
          <w:sz w:val="24"/>
          <w:szCs w:val="24"/>
        </w:rPr>
        <w:t xml:space="preserve"> </w:t>
      </w:r>
      <w:r w:rsidRPr="005B4F63">
        <w:rPr>
          <w:sz w:val="24"/>
          <w:szCs w:val="24"/>
        </w:rPr>
        <w:t>7/978-3-030-64148-1_21</w:t>
      </w:r>
    </w:p>
    <w:p w14:paraId="450D9E06" w14:textId="09746BEB" w:rsidR="005B4F63" w:rsidRPr="005B4F63" w:rsidRDefault="005B4F63" w:rsidP="00D14817">
      <w:pPr>
        <w:ind w:left="720" w:hanging="720"/>
        <w:rPr>
          <w:sz w:val="24"/>
          <w:szCs w:val="24"/>
        </w:rPr>
      </w:pPr>
      <w:r w:rsidRPr="005B4F63">
        <w:rPr>
          <w:sz w:val="24"/>
          <w:szCs w:val="24"/>
        </w:rPr>
        <w:t xml:space="preserve">Chui, M., Hazan, E., Roberts, R., Singla, A., Smaje, K., Sukharevsky, A., Yee, L., &amp; Zemmel, R. (2023). </w:t>
      </w:r>
      <w:r w:rsidRPr="005B4F63">
        <w:rPr>
          <w:i/>
          <w:iCs/>
          <w:sz w:val="24"/>
          <w:szCs w:val="24"/>
        </w:rPr>
        <w:t>The economic potential of generative AI: The next productivity frontier.</w:t>
      </w:r>
      <w:r w:rsidRPr="005B4F63">
        <w:rPr>
          <w:sz w:val="24"/>
          <w:szCs w:val="24"/>
        </w:rPr>
        <w:t xml:space="preserve"> McKinsey &amp; Company. </w:t>
      </w:r>
      <w:r w:rsidR="00423B8E">
        <w:rPr>
          <w:sz w:val="24"/>
          <w:szCs w:val="24"/>
        </w:rPr>
        <w:t xml:space="preserve">Retrieved from </w:t>
      </w:r>
      <w:r w:rsidR="00D14817" w:rsidRPr="005B4F63">
        <w:rPr>
          <w:sz w:val="24"/>
          <w:szCs w:val="24"/>
        </w:rPr>
        <w:t>http://dln.jaipuria.ac.in:8080/jspui/bitstream/</w:t>
      </w:r>
      <w:r w:rsidR="00D14817">
        <w:rPr>
          <w:sz w:val="24"/>
          <w:szCs w:val="24"/>
        </w:rPr>
        <w:t xml:space="preserve"> </w:t>
      </w:r>
      <w:r w:rsidRPr="005B4F63">
        <w:rPr>
          <w:sz w:val="24"/>
          <w:szCs w:val="24"/>
        </w:rPr>
        <w:t>123456789/14313/1/The-economic-potential-of-generative-ai-the-next-productivity</w:t>
      </w:r>
      <w:r w:rsidR="00D14817">
        <w:rPr>
          <w:sz w:val="24"/>
          <w:szCs w:val="24"/>
        </w:rPr>
        <w:t xml:space="preserve"> </w:t>
      </w:r>
      <w:r w:rsidRPr="005B4F63">
        <w:rPr>
          <w:sz w:val="24"/>
          <w:szCs w:val="24"/>
        </w:rPr>
        <w:t>-frontier.pdf</w:t>
      </w:r>
    </w:p>
    <w:p w14:paraId="367419E2" w14:textId="088695A1" w:rsidR="005B4F63" w:rsidRPr="005B4F63" w:rsidRDefault="005B4F63" w:rsidP="00D14817">
      <w:pPr>
        <w:ind w:left="720" w:hanging="720"/>
        <w:rPr>
          <w:sz w:val="24"/>
          <w:szCs w:val="24"/>
        </w:rPr>
      </w:pPr>
      <w:r w:rsidRPr="005B4F63">
        <w:rPr>
          <w:sz w:val="24"/>
          <w:szCs w:val="24"/>
        </w:rPr>
        <w:t xml:space="preserve">Das, B. C., Amini, M. H., &amp; Wu, Y. (2024, January 29). </w:t>
      </w:r>
      <w:r w:rsidRPr="005B4F63">
        <w:rPr>
          <w:i/>
          <w:iCs/>
          <w:sz w:val="24"/>
          <w:szCs w:val="24"/>
        </w:rPr>
        <w:t>Security and privacy challenges of large language models: A survey</w:t>
      </w:r>
      <w:r w:rsidRPr="005B4F63">
        <w:rPr>
          <w:sz w:val="24"/>
          <w:szCs w:val="24"/>
        </w:rPr>
        <w:t xml:space="preserve">. </w:t>
      </w:r>
      <w:r w:rsidR="00423B8E" w:rsidRPr="00423B8E">
        <w:rPr>
          <w:sz w:val="24"/>
          <w:szCs w:val="24"/>
        </w:rPr>
        <w:t>ArXiv</w:t>
      </w:r>
      <w:r w:rsidRPr="005B4F63">
        <w:rPr>
          <w:sz w:val="24"/>
          <w:szCs w:val="24"/>
        </w:rPr>
        <w:t xml:space="preserve">. </w:t>
      </w:r>
      <w:r w:rsidR="00423B8E">
        <w:rPr>
          <w:sz w:val="24"/>
          <w:szCs w:val="24"/>
        </w:rPr>
        <w:t xml:space="preserve">Retrieved from </w:t>
      </w:r>
      <w:r w:rsidR="00D14817" w:rsidRPr="005B4F63">
        <w:rPr>
          <w:sz w:val="24"/>
          <w:szCs w:val="24"/>
        </w:rPr>
        <w:t>https://doi.org/10.48550/</w:t>
      </w:r>
      <w:r w:rsidR="00D14817">
        <w:rPr>
          <w:sz w:val="24"/>
          <w:szCs w:val="24"/>
        </w:rPr>
        <w:t xml:space="preserve"> </w:t>
      </w:r>
      <w:r w:rsidRPr="005B4F63">
        <w:rPr>
          <w:sz w:val="24"/>
          <w:szCs w:val="24"/>
        </w:rPr>
        <w:t>arXiv.2402.00888</w:t>
      </w:r>
    </w:p>
    <w:p w14:paraId="1F11B471" w14:textId="0322DDAF" w:rsidR="005B4F63" w:rsidRPr="005B4F63" w:rsidRDefault="005B4F63" w:rsidP="00D14817">
      <w:pPr>
        <w:ind w:left="720" w:hanging="720"/>
        <w:rPr>
          <w:sz w:val="24"/>
          <w:szCs w:val="24"/>
        </w:rPr>
      </w:pPr>
      <w:r w:rsidRPr="005B4F63">
        <w:rPr>
          <w:sz w:val="24"/>
          <w:szCs w:val="24"/>
        </w:rPr>
        <w:t xml:space="preserve">Ferrara, E. (2023). </w:t>
      </w:r>
      <w:r w:rsidRPr="005B4F63">
        <w:rPr>
          <w:i/>
          <w:iCs/>
          <w:sz w:val="24"/>
          <w:szCs w:val="24"/>
        </w:rPr>
        <w:t>Fairness and bias in artificial intelligence: A brief survey of sources, impacts, and mitigation strategies</w:t>
      </w:r>
      <w:r w:rsidRPr="005B4F63">
        <w:rPr>
          <w:sz w:val="24"/>
          <w:szCs w:val="24"/>
        </w:rPr>
        <w:t xml:space="preserve">. </w:t>
      </w:r>
      <w:r w:rsidRPr="005B4F63">
        <w:rPr>
          <w:i/>
          <w:iCs/>
          <w:sz w:val="24"/>
          <w:szCs w:val="24"/>
        </w:rPr>
        <w:t>Sci, 6</w:t>
      </w:r>
      <w:r w:rsidRPr="005B4F63">
        <w:rPr>
          <w:sz w:val="24"/>
          <w:szCs w:val="24"/>
        </w:rPr>
        <w:t xml:space="preserve">(1), 3. </w:t>
      </w:r>
      <w:r w:rsidR="00645D64">
        <w:rPr>
          <w:sz w:val="24"/>
          <w:szCs w:val="24"/>
        </w:rPr>
        <w:t xml:space="preserve">Retrieved from </w:t>
      </w:r>
      <w:r w:rsidR="00D14817" w:rsidRPr="005B4F63">
        <w:rPr>
          <w:sz w:val="24"/>
          <w:szCs w:val="24"/>
        </w:rPr>
        <w:t>https://doi.org/10</w:t>
      </w:r>
      <w:r w:rsidRPr="005B4F63">
        <w:rPr>
          <w:sz w:val="24"/>
          <w:szCs w:val="24"/>
        </w:rPr>
        <w:t>.</w:t>
      </w:r>
      <w:r w:rsidR="00D14817">
        <w:rPr>
          <w:sz w:val="24"/>
          <w:szCs w:val="24"/>
        </w:rPr>
        <w:t xml:space="preserve"> </w:t>
      </w:r>
      <w:r w:rsidRPr="005B4F63">
        <w:rPr>
          <w:sz w:val="24"/>
          <w:szCs w:val="24"/>
        </w:rPr>
        <w:t>3390/sci6010003</w:t>
      </w:r>
    </w:p>
    <w:p w14:paraId="05441584" w14:textId="02433702" w:rsidR="005B4F63" w:rsidRPr="005B4F63" w:rsidRDefault="005B4F63" w:rsidP="00D14817">
      <w:pPr>
        <w:ind w:left="720" w:hanging="720"/>
        <w:rPr>
          <w:sz w:val="24"/>
          <w:szCs w:val="24"/>
        </w:rPr>
      </w:pPr>
      <w:r w:rsidRPr="005B4F63">
        <w:rPr>
          <w:sz w:val="24"/>
          <w:szCs w:val="24"/>
        </w:rPr>
        <w:t xml:space="preserve">Gmyrek, P., Berg, J., &amp; Bescond, D. (2023, August 21). </w:t>
      </w:r>
      <w:r w:rsidRPr="005B4F63">
        <w:rPr>
          <w:i/>
          <w:iCs/>
          <w:sz w:val="24"/>
          <w:szCs w:val="24"/>
        </w:rPr>
        <w:t>Generative AI and jobs: A global analysis of potential effects on job quantity and quality</w:t>
      </w:r>
      <w:r w:rsidRPr="005B4F63">
        <w:rPr>
          <w:sz w:val="24"/>
          <w:szCs w:val="24"/>
        </w:rPr>
        <w:t xml:space="preserve">. Social Science Research Network. </w:t>
      </w:r>
      <w:r w:rsidR="00D14817">
        <w:rPr>
          <w:sz w:val="24"/>
          <w:szCs w:val="24"/>
        </w:rPr>
        <w:t xml:space="preserve">Retrieved from </w:t>
      </w:r>
      <w:r w:rsidRPr="005B4F63">
        <w:rPr>
          <w:sz w:val="24"/>
          <w:szCs w:val="24"/>
        </w:rPr>
        <w:t>https://doi.org/10.2139/ssrn.4584219</w:t>
      </w:r>
    </w:p>
    <w:p w14:paraId="1FFA20DA" w14:textId="490CE608" w:rsidR="005B4F63" w:rsidRPr="005B4F63" w:rsidRDefault="005B4F63" w:rsidP="00D14817">
      <w:pPr>
        <w:ind w:left="720" w:hanging="720"/>
        <w:rPr>
          <w:sz w:val="24"/>
          <w:szCs w:val="24"/>
        </w:rPr>
      </w:pPr>
      <w:r w:rsidRPr="005B4F63">
        <w:rPr>
          <w:sz w:val="24"/>
          <w:szCs w:val="24"/>
        </w:rPr>
        <w:t xml:space="preserve">Gupta, N. (2023). Artificial intelligence ethics and fairness: A study to address bias and fairness issues in AI systems, and the ethical implications of AI applications. </w:t>
      </w:r>
      <w:r w:rsidRPr="005B4F63">
        <w:rPr>
          <w:i/>
          <w:iCs/>
          <w:sz w:val="24"/>
          <w:szCs w:val="24"/>
        </w:rPr>
        <w:t>Revista Review Index Journal of Multidisciplinary, 3</w:t>
      </w:r>
      <w:r w:rsidRPr="005B4F63">
        <w:rPr>
          <w:sz w:val="24"/>
          <w:szCs w:val="24"/>
        </w:rPr>
        <w:t xml:space="preserve">(2), 24–35. </w:t>
      </w:r>
      <w:r w:rsidR="00D14817">
        <w:rPr>
          <w:sz w:val="24"/>
          <w:szCs w:val="24"/>
        </w:rPr>
        <w:t xml:space="preserve">Retrieved from </w:t>
      </w:r>
      <w:r w:rsidR="00D14817" w:rsidRPr="005B4F63">
        <w:rPr>
          <w:sz w:val="24"/>
          <w:szCs w:val="24"/>
        </w:rPr>
        <w:t>https://doi.org/</w:t>
      </w:r>
      <w:r w:rsidR="00D14817">
        <w:rPr>
          <w:sz w:val="24"/>
          <w:szCs w:val="24"/>
        </w:rPr>
        <w:t xml:space="preserve"> </w:t>
      </w:r>
      <w:r w:rsidRPr="005B4F63">
        <w:rPr>
          <w:sz w:val="24"/>
          <w:szCs w:val="24"/>
        </w:rPr>
        <w:t>10.31305/rrijm2023.v03.n02.004</w:t>
      </w:r>
    </w:p>
    <w:p w14:paraId="59CB1200" w14:textId="455ACC75" w:rsidR="005B4F63" w:rsidRPr="005B4F63" w:rsidRDefault="005B4F63" w:rsidP="00D14817">
      <w:pPr>
        <w:ind w:left="720" w:hanging="720"/>
        <w:rPr>
          <w:sz w:val="24"/>
          <w:szCs w:val="24"/>
        </w:rPr>
      </w:pPr>
      <w:r w:rsidRPr="005B4F63">
        <w:rPr>
          <w:sz w:val="24"/>
          <w:szCs w:val="24"/>
        </w:rPr>
        <w:t xml:space="preserve">Huriye, A. Z. (2023). The ethics of artificial intelligence: Examining the ethical considerations surrounding the development and use of AI. </w:t>
      </w:r>
      <w:r w:rsidRPr="005B4F63">
        <w:rPr>
          <w:i/>
          <w:iCs/>
          <w:sz w:val="24"/>
          <w:szCs w:val="24"/>
        </w:rPr>
        <w:t>American Journal of Technology, 2</w:t>
      </w:r>
      <w:r w:rsidRPr="005B4F63">
        <w:rPr>
          <w:sz w:val="24"/>
          <w:szCs w:val="24"/>
        </w:rPr>
        <w:t xml:space="preserve">(1), 37–44. </w:t>
      </w:r>
      <w:r w:rsidR="00D14817">
        <w:rPr>
          <w:sz w:val="24"/>
          <w:szCs w:val="24"/>
        </w:rPr>
        <w:t xml:space="preserve">Retrieved from </w:t>
      </w:r>
      <w:r w:rsidR="00D14817" w:rsidRPr="005B4F63">
        <w:rPr>
          <w:sz w:val="24"/>
          <w:szCs w:val="24"/>
        </w:rPr>
        <w:t>https://gprjournals.org/journals/index</w:t>
      </w:r>
      <w:r w:rsidR="00D14817">
        <w:rPr>
          <w:sz w:val="24"/>
          <w:szCs w:val="24"/>
        </w:rPr>
        <w:t xml:space="preserve"> </w:t>
      </w:r>
      <w:r w:rsidRPr="005B4F63">
        <w:rPr>
          <w:sz w:val="24"/>
          <w:szCs w:val="24"/>
        </w:rPr>
        <w:t>.php/AJT/article/view/142</w:t>
      </w:r>
    </w:p>
    <w:p w14:paraId="5E7E7CCA" w14:textId="27E50840" w:rsidR="005B4F63" w:rsidRPr="005B4F63" w:rsidRDefault="005B4F63" w:rsidP="00D14817">
      <w:pPr>
        <w:ind w:left="720" w:hanging="720"/>
        <w:rPr>
          <w:sz w:val="24"/>
          <w:szCs w:val="24"/>
        </w:rPr>
      </w:pPr>
      <w:r w:rsidRPr="005B4F63">
        <w:rPr>
          <w:sz w:val="24"/>
          <w:szCs w:val="24"/>
        </w:rPr>
        <w:t xml:space="preserve">Kirova, V. D., Ku, C. S., Laracy, J. R., &amp; Marlowe, T. J. (2023). The ethics of artificial intelligence in the era of generative AI. </w:t>
      </w:r>
      <w:r w:rsidRPr="005B4F63">
        <w:rPr>
          <w:i/>
          <w:iCs/>
          <w:sz w:val="24"/>
          <w:szCs w:val="24"/>
        </w:rPr>
        <w:t xml:space="preserve">Journal of Systemics, Cybernetics and </w:t>
      </w:r>
      <w:r w:rsidRPr="005B4F63">
        <w:rPr>
          <w:i/>
          <w:iCs/>
          <w:sz w:val="24"/>
          <w:szCs w:val="24"/>
        </w:rPr>
        <w:lastRenderedPageBreak/>
        <w:t>Informatics, 21</w:t>
      </w:r>
      <w:r w:rsidRPr="005B4F63">
        <w:rPr>
          <w:sz w:val="24"/>
          <w:szCs w:val="24"/>
        </w:rPr>
        <w:t xml:space="preserve">(4), 42–50. </w:t>
      </w:r>
      <w:r w:rsidR="00D14817">
        <w:rPr>
          <w:sz w:val="24"/>
          <w:szCs w:val="24"/>
        </w:rPr>
        <w:t xml:space="preserve">Retrieved from </w:t>
      </w:r>
      <w:r w:rsidRPr="005B4F63">
        <w:rPr>
          <w:sz w:val="24"/>
          <w:szCs w:val="24"/>
        </w:rPr>
        <w:t>https://doi.org/10.54808</w:t>
      </w:r>
      <w:r w:rsidR="00D14817" w:rsidRPr="00D14817">
        <w:t xml:space="preserve"> </w:t>
      </w:r>
      <w:r w:rsidR="00D14817" w:rsidRPr="00D14817">
        <w:rPr>
          <w:sz w:val="24"/>
          <w:szCs w:val="24"/>
        </w:rPr>
        <w:t xml:space="preserve">Retrieved from </w:t>
      </w:r>
      <w:r w:rsidRPr="005B4F63">
        <w:rPr>
          <w:sz w:val="24"/>
          <w:szCs w:val="24"/>
        </w:rPr>
        <w:t>/jsci.21.04.42</w:t>
      </w:r>
    </w:p>
    <w:p w14:paraId="358635B6" w14:textId="582C4FC0" w:rsidR="005B4F63" w:rsidRPr="005B4F63" w:rsidRDefault="005B4F63" w:rsidP="00D14817">
      <w:pPr>
        <w:ind w:left="720" w:hanging="720"/>
        <w:rPr>
          <w:sz w:val="24"/>
          <w:szCs w:val="24"/>
        </w:rPr>
      </w:pPr>
      <w:r w:rsidRPr="005B4F63">
        <w:rPr>
          <w:sz w:val="24"/>
          <w:szCs w:val="24"/>
        </w:rPr>
        <w:t xml:space="preserve">Kristian, A., Goh, T. S., Ramadan, A., Erica, A., &amp; Sihotang, S. V. (2024). Application of AI in optimizing energy and resource management: Effectiveness of deep learning models. </w:t>
      </w:r>
      <w:r w:rsidRPr="005B4F63">
        <w:rPr>
          <w:i/>
          <w:iCs/>
          <w:sz w:val="24"/>
          <w:szCs w:val="24"/>
        </w:rPr>
        <w:t>International Transactions on Artificial Intelligence, 2</w:t>
      </w:r>
      <w:r w:rsidRPr="005B4F63">
        <w:rPr>
          <w:sz w:val="24"/>
          <w:szCs w:val="24"/>
        </w:rPr>
        <w:t xml:space="preserve">(2), 99–105. </w:t>
      </w:r>
      <w:r w:rsidR="00D14817">
        <w:rPr>
          <w:sz w:val="24"/>
          <w:szCs w:val="24"/>
        </w:rPr>
        <w:t xml:space="preserve">Retrieved from </w:t>
      </w:r>
      <w:r w:rsidRPr="005B4F63">
        <w:rPr>
          <w:sz w:val="24"/>
          <w:szCs w:val="24"/>
        </w:rPr>
        <w:t>https://doi.org/10.33050/italic.v2i2.530</w:t>
      </w:r>
    </w:p>
    <w:p w14:paraId="78C76945" w14:textId="01DC3BD9" w:rsidR="005B4F63" w:rsidRPr="005B4F63" w:rsidRDefault="005B4F63" w:rsidP="00D14817">
      <w:pPr>
        <w:ind w:left="720" w:hanging="720"/>
        <w:rPr>
          <w:sz w:val="24"/>
          <w:szCs w:val="24"/>
        </w:rPr>
      </w:pPr>
      <w:r w:rsidRPr="005B4F63">
        <w:rPr>
          <w:sz w:val="24"/>
          <w:szCs w:val="24"/>
        </w:rPr>
        <w:t xml:space="preserve">Li, F., Ruijs, N., &amp; Lu, Y. (2022). Ethics &amp; AI: A systematic review on ethical concerns and related strategies for designing with AI in healthcare. </w:t>
      </w:r>
      <w:r w:rsidRPr="005B4F63">
        <w:rPr>
          <w:i/>
          <w:iCs/>
          <w:sz w:val="24"/>
          <w:szCs w:val="24"/>
        </w:rPr>
        <w:t>AI, 4</w:t>
      </w:r>
      <w:r w:rsidRPr="005B4F63">
        <w:rPr>
          <w:sz w:val="24"/>
          <w:szCs w:val="24"/>
        </w:rPr>
        <w:t xml:space="preserve">(1), 28–53. </w:t>
      </w:r>
      <w:r w:rsidR="00D14817">
        <w:rPr>
          <w:sz w:val="24"/>
          <w:szCs w:val="24"/>
        </w:rPr>
        <w:t xml:space="preserve">Retrieved from </w:t>
      </w:r>
      <w:r w:rsidRPr="005B4F63">
        <w:rPr>
          <w:sz w:val="24"/>
          <w:szCs w:val="24"/>
        </w:rPr>
        <w:t>https://doi.org/10.3390/ai4010003</w:t>
      </w:r>
    </w:p>
    <w:p w14:paraId="151E7A53" w14:textId="2C9A10D2" w:rsidR="005B4F63" w:rsidRPr="005B4F63" w:rsidRDefault="005B4F63" w:rsidP="00D14817">
      <w:pPr>
        <w:ind w:left="720" w:hanging="720"/>
        <w:rPr>
          <w:sz w:val="24"/>
          <w:szCs w:val="24"/>
        </w:rPr>
      </w:pPr>
      <w:r w:rsidRPr="005B4F63">
        <w:rPr>
          <w:sz w:val="24"/>
          <w:szCs w:val="24"/>
        </w:rPr>
        <w:t xml:space="preserve">Li, Z. (2024). Ethical frontiers in artificial intelligence: Navigating the complexities of bias, privacy, and accountability. </w:t>
      </w:r>
      <w:r w:rsidRPr="005B4F63">
        <w:rPr>
          <w:i/>
          <w:iCs/>
          <w:sz w:val="24"/>
          <w:szCs w:val="24"/>
        </w:rPr>
        <w:t>International Journal of Engineering and Management Research, 14</w:t>
      </w:r>
      <w:r w:rsidRPr="005B4F63">
        <w:rPr>
          <w:sz w:val="24"/>
          <w:szCs w:val="24"/>
        </w:rPr>
        <w:t xml:space="preserve">(3), 109–116. </w:t>
      </w:r>
      <w:r w:rsidR="00D14817">
        <w:rPr>
          <w:sz w:val="24"/>
          <w:szCs w:val="24"/>
        </w:rPr>
        <w:t xml:space="preserve">Retrieved from </w:t>
      </w:r>
      <w:r w:rsidRPr="005B4F63">
        <w:rPr>
          <w:sz w:val="24"/>
          <w:szCs w:val="24"/>
        </w:rPr>
        <w:t>https://doi.org/10.5281/zenodo.12792741</w:t>
      </w:r>
    </w:p>
    <w:p w14:paraId="4D47782D" w14:textId="7906D41D" w:rsidR="005B4F63" w:rsidRPr="005B4F63" w:rsidRDefault="005B4F63" w:rsidP="00D14817">
      <w:pPr>
        <w:ind w:left="720" w:hanging="720"/>
        <w:rPr>
          <w:sz w:val="24"/>
          <w:szCs w:val="24"/>
        </w:rPr>
      </w:pPr>
      <w:r w:rsidRPr="005B4F63">
        <w:rPr>
          <w:sz w:val="24"/>
          <w:szCs w:val="24"/>
        </w:rPr>
        <w:t xml:space="preserve">Liu, V., &amp; Yin, Y. (2024). Green AI: Exploring carbon footprints, mitigation strategies, and trade-offs in large language model training. </w:t>
      </w:r>
      <w:r w:rsidRPr="005B4F63">
        <w:rPr>
          <w:i/>
          <w:iCs/>
          <w:sz w:val="24"/>
          <w:szCs w:val="24"/>
        </w:rPr>
        <w:t>Discover Artificial Intelligence, 4</w:t>
      </w:r>
      <w:r w:rsidRPr="005B4F63">
        <w:rPr>
          <w:sz w:val="24"/>
          <w:szCs w:val="24"/>
        </w:rPr>
        <w:t xml:space="preserve">(1). </w:t>
      </w:r>
      <w:r w:rsidR="00D14817">
        <w:rPr>
          <w:sz w:val="24"/>
          <w:szCs w:val="24"/>
        </w:rPr>
        <w:t xml:space="preserve">Retrieved from </w:t>
      </w:r>
      <w:r w:rsidRPr="005B4F63">
        <w:rPr>
          <w:sz w:val="24"/>
          <w:szCs w:val="24"/>
        </w:rPr>
        <w:t>https://doi.org/10.1007/s44163-024-00149-w</w:t>
      </w:r>
    </w:p>
    <w:p w14:paraId="49DA2EC3" w14:textId="05EBBE2D" w:rsidR="005B4F63" w:rsidRPr="005B4F63" w:rsidRDefault="005B4F63" w:rsidP="00D14817">
      <w:pPr>
        <w:ind w:left="720" w:hanging="720"/>
        <w:rPr>
          <w:sz w:val="24"/>
          <w:szCs w:val="24"/>
        </w:rPr>
      </w:pPr>
      <w:r w:rsidRPr="005B4F63">
        <w:rPr>
          <w:sz w:val="24"/>
          <w:szCs w:val="24"/>
        </w:rPr>
        <w:t xml:space="preserve">Mousa Al-kfairy, M., Mustafa, D., Nir Kshetri, Mazen Insiew, &amp; Alfandi, O. (2024). Ethical challenges and solutions of generative AI: An interdisciplinary perspective. </w:t>
      </w:r>
      <w:r w:rsidRPr="005B4F63">
        <w:rPr>
          <w:i/>
          <w:iCs/>
          <w:sz w:val="24"/>
          <w:szCs w:val="24"/>
        </w:rPr>
        <w:t>Informatics, 11</w:t>
      </w:r>
      <w:r w:rsidRPr="005B4F63">
        <w:rPr>
          <w:sz w:val="24"/>
          <w:szCs w:val="24"/>
        </w:rPr>
        <w:t xml:space="preserve">(3), 58–58. </w:t>
      </w:r>
      <w:r w:rsidR="00D14817">
        <w:rPr>
          <w:sz w:val="24"/>
          <w:szCs w:val="24"/>
        </w:rPr>
        <w:t xml:space="preserve">Retrieved from </w:t>
      </w:r>
      <w:r w:rsidR="00D14817" w:rsidRPr="005B4F63">
        <w:rPr>
          <w:sz w:val="24"/>
          <w:szCs w:val="24"/>
        </w:rPr>
        <w:t>https://doi.org/10.3390/</w:t>
      </w:r>
      <w:r w:rsidR="00D14817">
        <w:rPr>
          <w:sz w:val="24"/>
          <w:szCs w:val="24"/>
        </w:rPr>
        <w:t xml:space="preserve"> </w:t>
      </w:r>
      <w:r w:rsidRPr="005B4F63">
        <w:rPr>
          <w:sz w:val="24"/>
          <w:szCs w:val="24"/>
        </w:rPr>
        <w:t>informatics11030058</w:t>
      </w:r>
    </w:p>
    <w:p w14:paraId="5240D591" w14:textId="123EEA73" w:rsidR="005B4F63" w:rsidRPr="005B4F63" w:rsidRDefault="005B4F63" w:rsidP="00D14817">
      <w:pPr>
        <w:ind w:left="720" w:hanging="720"/>
        <w:rPr>
          <w:sz w:val="24"/>
          <w:szCs w:val="24"/>
        </w:rPr>
      </w:pPr>
      <w:r w:rsidRPr="005B4F63">
        <w:rPr>
          <w:sz w:val="24"/>
          <w:szCs w:val="24"/>
        </w:rPr>
        <w:t xml:space="preserve">Neel, S., &amp; Chang, P. (2023, December 10). </w:t>
      </w:r>
      <w:r w:rsidRPr="005B4F63">
        <w:rPr>
          <w:i/>
          <w:iCs/>
          <w:sz w:val="24"/>
          <w:szCs w:val="24"/>
        </w:rPr>
        <w:t>Privacy issues in large language models: A survey</w:t>
      </w:r>
      <w:r w:rsidRPr="005B4F63">
        <w:rPr>
          <w:sz w:val="24"/>
          <w:szCs w:val="24"/>
        </w:rPr>
        <w:t xml:space="preserve">. ArXiv. </w:t>
      </w:r>
      <w:r w:rsidR="00D14817">
        <w:rPr>
          <w:sz w:val="24"/>
          <w:szCs w:val="24"/>
        </w:rPr>
        <w:t xml:space="preserve">Retrieved from </w:t>
      </w:r>
      <w:r w:rsidRPr="005B4F63">
        <w:rPr>
          <w:sz w:val="24"/>
          <w:szCs w:val="24"/>
        </w:rPr>
        <w:t>https://doi.org/10.48550/arXiv.2312.06717</w:t>
      </w:r>
    </w:p>
    <w:p w14:paraId="1C4DF6A4" w14:textId="6B8D7683" w:rsidR="005B4F63" w:rsidRPr="005B4F63" w:rsidRDefault="005B4F63" w:rsidP="00D14817">
      <w:pPr>
        <w:ind w:left="720" w:hanging="720"/>
        <w:rPr>
          <w:sz w:val="24"/>
          <w:szCs w:val="24"/>
        </w:rPr>
      </w:pPr>
      <w:r w:rsidRPr="005B4F63">
        <w:rPr>
          <w:sz w:val="24"/>
          <w:szCs w:val="24"/>
        </w:rPr>
        <w:t xml:space="preserve">Pan, X., Zhang, M., Ji, S., &amp; Yang, M. (2020, May 1). </w:t>
      </w:r>
      <w:r w:rsidRPr="005B4F63">
        <w:rPr>
          <w:i/>
          <w:iCs/>
          <w:sz w:val="24"/>
          <w:szCs w:val="24"/>
        </w:rPr>
        <w:t>Privacy risks of general-purpose language models</w:t>
      </w:r>
      <w:r w:rsidRPr="005B4F63">
        <w:rPr>
          <w:sz w:val="24"/>
          <w:szCs w:val="24"/>
        </w:rPr>
        <w:t xml:space="preserve">. IEEE Xplore. </w:t>
      </w:r>
      <w:r w:rsidR="00D14817">
        <w:rPr>
          <w:sz w:val="24"/>
          <w:szCs w:val="24"/>
        </w:rPr>
        <w:t xml:space="preserve">Retrieved from </w:t>
      </w:r>
      <w:r w:rsidR="00D14817" w:rsidRPr="005B4F63">
        <w:rPr>
          <w:sz w:val="24"/>
          <w:szCs w:val="24"/>
        </w:rPr>
        <w:t>https://doi.org/10.1109/SP40000</w:t>
      </w:r>
      <w:r w:rsidRPr="005B4F63">
        <w:rPr>
          <w:sz w:val="24"/>
          <w:szCs w:val="24"/>
        </w:rPr>
        <w:t>.</w:t>
      </w:r>
      <w:r w:rsidR="00D14817">
        <w:rPr>
          <w:sz w:val="24"/>
          <w:szCs w:val="24"/>
        </w:rPr>
        <w:t xml:space="preserve"> </w:t>
      </w:r>
      <w:r w:rsidRPr="005B4F63">
        <w:rPr>
          <w:sz w:val="24"/>
          <w:szCs w:val="24"/>
        </w:rPr>
        <w:t>2020.00095</w:t>
      </w:r>
    </w:p>
    <w:p w14:paraId="75FBB8AF" w14:textId="3D819310" w:rsidR="005B4F63" w:rsidRPr="005B4F63" w:rsidRDefault="005B4F63" w:rsidP="00D14817">
      <w:pPr>
        <w:ind w:left="720" w:hanging="720"/>
        <w:rPr>
          <w:sz w:val="24"/>
          <w:szCs w:val="24"/>
        </w:rPr>
      </w:pPr>
      <w:r w:rsidRPr="005B4F63">
        <w:rPr>
          <w:sz w:val="24"/>
          <w:szCs w:val="24"/>
        </w:rPr>
        <w:t xml:space="preserve">Prakash, S., Balaji, J. N., Joshi, A., &amp; Surapaneni, K. M. (2022). Ethical conundrums in the application of artificial intelligence (AI) in healthcare—A scoping review of reviews. </w:t>
      </w:r>
      <w:r w:rsidRPr="005B4F63">
        <w:rPr>
          <w:i/>
          <w:iCs/>
          <w:sz w:val="24"/>
          <w:szCs w:val="24"/>
        </w:rPr>
        <w:t>Journal of Personalized Medicine, 12</w:t>
      </w:r>
      <w:r w:rsidRPr="005B4F63">
        <w:rPr>
          <w:sz w:val="24"/>
          <w:szCs w:val="24"/>
        </w:rPr>
        <w:t xml:space="preserve">(11), 1914. </w:t>
      </w:r>
      <w:r w:rsidR="00D14817">
        <w:rPr>
          <w:sz w:val="24"/>
          <w:szCs w:val="24"/>
        </w:rPr>
        <w:t xml:space="preserve">Retrieved from </w:t>
      </w:r>
      <w:r w:rsidRPr="005B4F63">
        <w:rPr>
          <w:sz w:val="24"/>
          <w:szCs w:val="24"/>
        </w:rPr>
        <w:t>https://doi.org/10.3390/jpm12111914</w:t>
      </w:r>
    </w:p>
    <w:p w14:paraId="54E8F9E0" w14:textId="6C51FFF4" w:rsidR="005B4F63" w:rsidRPr="005B4F63" w:rsidRDefault="005B4F63" w:rsidP="00D14817">
      <w:pPr>
        <w:ind w:left="720" w:hanging="720"/>
        <w:rPr>
          <w:sz w:val="24"/>
          <w:szCs w:val="24"/>
        </w:rPr>
      </w:pPr>
      <w:r w:rsidRPr="005B4F63">
        <w:rPr>
          <w:sz w:val="24"/>
          <w:szCs w:val="24"/>
        </w:rPr>
        <w:t xml:space="preserve">Sauvola, J., Tarkoma, S., Klemettinen, M., Riekki, J., &amp; Doermann, D. (2024). Future of software development with generative AI. </w:t>
      </w:r>
      <w:r w:rsidRPr="005B4F63">
        <w:rPr>
          <w:i/>
          <w:iCs/>
          <w:sz w:val="24"/>
          <w:szCs w:val="24"/>
        </w:rPr>
        <w:t>Automated Software Engineering, 31</w:t>
      </w:r>
      <w:r w:rsidRPr="005B4F63">
        <w:rPr>
          <w:sz w:val="24"/>
          <w:szCs w:val="24"/>
        </w:rPr>
        <w:t xml:space="preserve">(1). </w:t>
      </w:r>
      <w:r w:rsidR="00D14817">
        <w:rPr>
          <w:sz w:val="24"/>
          <w:szCs w:val="24"/>
        </w:rPr>
        <w:t xml:space="preserve">Retrieved from </w:t>
      </w:r>
      <w:r w:rsidRPr="005B4F63">
        <w:rPr>
          <w:sz w:val="24"/>
          <w:szCs w:val="24"/>
        </w:rPr>
        <w:t>https://doi.org/10.1007/s10515-024-00426-z</w:t>
      </w:r>
    </w:p>
    <w:p w14:paraId="08C6DA39" w14:textId="0FD60FA4" w:rsidR="005B4F63" w:rsidRPr="005B4F63" w:rsidRDefault="005B4F63" w:rsidP="00D14817">
      <w:pPr>
        <w:ind w:left="720" w:hanging="720"/>
        <w:rPr>
          <w:sz w:val="24"/>
          <w:szCs w:val="24"/>
        </w:rPr>
      </w:pPr>
      <w:r w:rsidRPr="005B4F63">
        <w:rPr>
          <w:sz w:val="24"/>
          <w:szCs w:val="24"/>
        </w:rPr>
        <w:t xml:space="preserve">Siddharth Kumar Singh. (2022). The evolution and impact of generative AI in various industries. </w:t>
      </w:r>
      <w:r w:rsidRPr="005B4F63">
        <w:rPr>
          <w:i/>
          <w:iCs/>
          <w:sz w:val="24"/>
          <w:szCs w:val="24"/>
        </w:rPr>
        <w:t>MZ Computing Journal, 3</w:t>
      </w:r>
      <w:r w:rsidRPr="005B4F63">
        <w:rPr>
          <w:sz w:val="24"/>
          <w:szCs w:val="24"/>
        </w:rPr>
        <w:t xml:space="preserve">(2). </w:t>
      </w:r>
      <w:r w:rsidR="00D14817">
        <w:rPr>
          <w:sz w:val="24"/>
          <w:szCs w:val="24"/>
        </w:rPr>
        <w:t xml:space="preserve">Retrieved from </w:t>
      </w:r>
      <w:r w:rsidRPr="005B4F63">
        <w:rPr>
          <w:sz w:val="24"/>
          <w:szCs w:val="24"/>
        </w:rPr>
        <w:t>https://mzjournal.com/index.php/MZCJ/article/view/255</w:t>
      </w:r>
    </w:p>
    <w:p w14:paraId="4FAE79FF" w14:textId="5D24CCD1" w:rsidR="005B4F63" w:rsidRPr="005B4F63" w:rsidRDefault="005B4F63" w:rsidP="00D14817">
      <w:pPr>
        <w:ind w:left="720" w:hanging="720"/>
        <w:rPr>
          <w:sz w:val="24"/>
          <w:szCs w:val="24"/>
        </w:rPr>
      </w:pPr>
      <w:r w:rsidRPr="005B4F63">
        <w:rPr>
          <w:sz w:val="24"/>
          <w:szCs w:val="24"/>
        </w:rPr>
        <w:lastRenderedPageBreak/>
        <w:t xml:space="preserve">Vergallo, R., &amp; Mainetti, L. (2024). Measuring the effectiveness of carbon-aware AI training strategies in cloud instances: A confirmation study. </w:t>
      </w:r>
      <w:r w:rsidRPr="005B4F63">
        <w:rPr>
          <w:i/>
          <w:iCs/>
          <w:sz w:val="24"/>
          <w:szCs w:val="24"/>
        </w:rPr>
        <w:t>Future Internet, 16</w:t>
      </w:r>
      <w:r w:rsidRPr="005B4F63">
        <w:rPr>
          <w:sz w:val="24"/>
          <w:szCs w:val="24"/>
        </w:rPr>
        <w:t xml:space="preserve">(9), 334. </w:t>
      </w:r>
      <w:r w:rsidR="00D14817">
        <w:rPr>
          <w:sz w:val="24"/>
          <w:szCs w:val="24"/>
        </w:rPr>
        <w:t xml:space="preserve">Retrieved from </w:t>
      </w:r>
      <w:r w:rsidRPr="005B4F63">
        <w:rPr>
          <w:sz w:val="24"/>
          <w:szCs w:val="24"/>
        </w:rPr>
        <w:t>https://doi.org/10.3390/fi16090334</w:t>
      </w:r>
    </w:p>
    <w:p w14:paraId="738B1BCD" w14:textId="05DFA9BE" w:rsidR="005B4F63" w:rsidRPr="005B4F63" w:rsidRDefault="005B4F63" w:rsidP="00D14817">
      <w:pPr>
        <w:ind w:left="720" w:hanging="720"/>
        <w:rPr>
          <w:sz w:val="24"/>
          <w:szCs w:val="24"/>
        </w:rPr>
      </w:pPr>
      <w:r w:rsidRPr="005B4F63">
        <w:rPr>
          <w:sz w:val="24"/>
          <w:szCs w:val="24"/>
        </w:rPr>
        <w:t xml:space="preserve">Woodruff, A., Shelby, R., Patrick Gage Kelley, Rousso-Schindler, S., Smith-Loud, J., &amp; Wilcox, L. (2024). </w:t>
      </w:r>
      <w:r w:rsidRPr="005B4F63">
        <w:rPr>
          <w:i/>
          <w:iCs/>
          <w:sz w:val="24"/>
          <w:szCs w:val="24"/>
        </w:rPr>
        <w:t>How knowledge workers think generative AI will (not) transform their industries</w:t>
      </w:r>
      <w:r w:rsidRPr="005B4F63">
        <w:rPr>
          <w:sz w:val="24"/>
          <w:szCs w:val="24"/>
        </w:rPr>
        <w:t xml:space="preserve">. ACM Digital Library. </w:t>
      </w:r>
      <w:r w:rsidR="00D14817">
        <w:rPr>
          <w:sz w:val="24"/>
          <w:szCs w:val="24"/>
        </w:rPr>
        <w:t xml:space="preserve">Retrieved from </w:t>
      </w:r>
      <w:r w:rsidR="00D14817" w:rsidRPr="005B4F63">
        <w:rPr>
          <w:sz w:val="24"/>
          <w:szCs w:val="24"/>
        </w:rPr>
        <w:t>https://doi.org/10.1145/</w:t>
      </w:r>
      <w:r w:rsidR="00D14817">
        <w:rPr>
          <w:sz w:val="24"/>
          <w:szCs w:val="24"/>
        </w:rPr>
        <w:t xml:space="preserve"> </w:t>
      </w:r>
      <w:r w:rsidRPr="005B4F63">
        <w:rPr>
          <w:sz w:val="24"/>
          <w:szCs w:val="24"/>
        </w:rPr>
        <w:t>3613904.3642700</w:t>
      </w:r>
    </w:p>
    <w:p w14:paraId="3AB68474" w14:textId="6CBF1CFC" w:rsidR="005B4F63" w:rsidRPr="005B4F63" w:rsidRDefault="005B4F63" w:rsidP="00D14817">
      <w:pPr>
        <w:ind w:left="720" w:hanging="720"/>
        <w:rPr>
          <w:color w:val="153D63" w:themeColor="text2" w:themeTint="E6"/>
          <w:sz w:val="28"/>
          <w:szCs w:val="28"/>
        </w:rPr>
      </w:pPr>
      <w:r w:rsidRPr="005B4F63">
        <w:rPr>
          <w:sz w:val="24"/>
          <w:szCs w:val="24"/>
        </w:rPr>
        <w:t xml:space="preserve">Yan, B., Li, K., Xu, M., Dong, Y., Zhang, Y., Ren, Z., &amp; Cheng, X. (n.d.). </w:t>
      </w:r>
      <w:r w:rsidRPr="005B4F63">
        <w:rPr>
          <w:i/>
          <w:iCs/>
          <w:sz w:val="24"/>
          <w:szCs w:val="24"/>
        </w:rPr>
        <w:t>On protecting the data privacy of large language models (LLMs): A survey</w:t>
      </w:r>
      <w:r w:rsidRPr="005B4F63">
        <w:rPr>
          <w:sz w:val="24"/>
          <w:szCs w:val="24"/>
        </w:rPr>
        <w:t xml:space="preserve">. ArXiv. </w:t>
      </w:r>
      <w:r w:rsidR="00D14817">
        <w:rPr>
          <w:sz w:val="24"/>
          <w:szCs w:val="24"/>
        </w:rPr>
        <w:t xml:space="preserve">Retrieved from </w:t>
      </w:r>
      <w:r w:rsidRPr="005B4F63">
        <w:rPr>
          <w:sz w:val="24"/>
          <w:szCs w:val="24"/>
        </w:rPr>
        <w:t>https://</w:t>
      </w:r>
      <w:r w:rsidR="00D14817">
        <w:rPr>
          <w:sz w:val="24"/>
          <w:szCs w:val="24"/>
        </w:rPr>
        <w:t xml:space="preserve"> </w:t>
      </w:r>
      <w:r w:rsidRPr="005B4F63">
        <w:rPr>
          <w:sz w:val="24"/>
          <w:szCs w:val="24"/>
        </w:rPr>
        <w:t>arxiv.org/pdf/2403.05156</w:t>
      </w:r>
    </w:p>
    <w:p w14:paraId="2EE72655" w14:textId="77777777" w:rsidR="00A64C66" w:rsidRPr="008C54CE" w:rsidRDefault="00A64C66" w:rsidP="00D14817">
      <w:pPr>
        <w:ind w:left="720" w:hanging="720"/>
      </w:pPr>
      <w:r w:rsidRPr="008C54CE">
        <w:t>‌</w:t>
      </w:r>
    </w:p>
    <w:sectPr w:rsidR="00A64C66" w:rsidRPr="008C5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A85521"/>
    <w:multiLevelType w:val="hybridMultilevel"/>
    <w:tmpl w:val="2C285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1C6B07"/>
    <w:multiLevelType w:val="hybridMultilevel"/>
    <w:tmpl w:val="7002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DB768B"/>
    <w:multiLevelType w:val="hybridMultilevel"/>
    <w:tmpl w:val="4962A342"/>
    <w:lvl w:ilvl="0" w:tplc="C508522C">
      <w:start w:val="1"/>
      <w:numFmt w:val="decimal"/>
      <w:lvlText w:val="%1."/>
      <w:lvlJc w:val="left"/>
      <w:pPr>
        <w:ind w:left="81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5543E5"/>
    <w:multiLevelType w:val="hybridMultilevel"/>
    <w:tmpl w:val="0B64509C"/>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752149">
    <w:abstractNumId w:val="3"/>
  </w:num>
  <w:num w:numId="2" w16cid:durableId="1796488307">
    <w:abstractNumId w:val="0"/>
  </w:num>
  <w:num w:numId="3" w16cid:durableId="442189679">
    <w:abstractNumId w:val="2"/>
  </w:num>
  <w:num w:numId="4" w16cid:durableId="1619099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A7"/>
    <w:rsid w:val="000B790E"/>
    <w:rsid w:val="00187DA9"/>
    <w:rsid w:val="001B47A4"/>
    <w:rsid w:val="001D4E7C"/>
    <w:rsid w:val="00253DE7"/>
    <w:rsid w:val="002650DC"/>
    <w:rsid w:val="00347DE0"/>
    <w:rsid w:val="00423B8E"/>
    <w:rsid w:val="00425144"/>
    <w:rsid w:val="004528C8"/>
    <w:rsid w:val="004C12A8"/>
    <w:rsid w:val="004C1652"/>
    <w:rsid w:val="0054295C"/>
    <w:rsid w:val="005B4F63"/>
    <w:rsid w:val="005F3910"/>
    <w:rsid w:val="00627E17"/>
    <w:rsid w:val="00630D5C"/>
    <w:rsid w:val="00645D64"/>
    <w:rsid w:val="00671201"/>
    <w:rsid w:val="006B1DE4"/>
    <w:rsid w:val="0072231D"/>
    <w:rsid w:val="007A387C"/>
    <w:rsid w:val="007F0F3B"/>
    <w:rsid w:val="00824C5E"/>
    <w:rsid w:val="00880147"/>
    <w:rsid w:val="008C54CE"/>
    <w:rsid w:val="009324B2"/>
    <w:rsid w:val="00976012"/>
    <w:rsid w:val="009D58B4"/>
    <w:rsid w:val="009F77D2"/>
    <w:rsid w:val="00A51EA1"/>
    <w:rsid w:val="00A64C66"/>
    <w:rsid w:val="00A70770"/>
    <w:rsid w:val="00AD6806"/>
    <w:rsid w:val="00B14F7A"/>
    <w:rsid w:val="00B359A7"/>
    <w:rsid w:val="00B5551B"/>
    <w:rsid w:val="00B93D52"/>
    <w:rsid w:val="00C02559"/>
    <w:rsid w:val="00C61EDE"/>
    <w:rsid w:val="00C953A7"/>
    <w:rsid w:val="00CC789D"/>
    <w:rsid w:val="00CE5FF5"/>
    <w:rsid w:val="00D004B9"/>
    <w:rsid w:val="00D14817"/>
    <w:rsid w:val="00D2417C"/>
    <w:rsid w:val="00D37314"/>
    <w:rsid w:val="00D4728D"/>
    <w:rsid w:val="00E07ECD"/>
    <w:rsid w:val="00EF6E23"/>
    <w:rsid w:val="00F31D16"/>
    <w:rsid w:val="00F57E06"/>
    <w:rsid w:val="00F67B24"/>
    <w:rsid w:val="00FB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7EC0"/>
  <w15:chartTrackingRefBased/>
  <w15:docId w15:val="{CDE99A6E-AB9A-432F-B8B5-F9556348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9A7"/>
    <w:rPr>
      <w:rFonts w:eastAsiaTheme="majorEastAsia" w:cstheme="majorBidi"/>
      <w:color w:val="272727" w:themeColor="text1" w:themeTint="D8"/>
    </w:rPr>
  </w:style>
  <w:style w:type="paragraph" w:styleId="Title">
    <w:name w:val="Title"/>
    <w:basedOn w:val="Normal"/>
    <w:next w:val="Normal"/>
    <w:link w:val="TitleChar"/>
    <w:uiPriority w:val="10"/>
    <w:qFormat/>
    <w:rsid w:val="00B35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9A7"/>
    <w:pPr>
      <w:spacing w:before="160"/>
      <w:jc w:val="center"/>
    </w:pPr>
    <w:rPr>
      <w:i/>
      <w:iCs/>
      <w:color w:val="404040" w:themeColor="text1" w:themeTint="BF"/>
    </w:rPr>
  </w:style>
  <w:style w:type="character" w:customStyle="1" w:styleId="QuoteChar">
    <w:name w:val="Quote Char"/>
    <w:basedOn w:val="DefaultParagraphFont"/>
    <w:link w:val="Quote"/>
    <w:uiPriority w:val="29"/>
    <w:rsid w:val="00B359A7"/>
    <w:rPr>
      <w:i/>
      <w:iCs/>
      <w:color w:val="404040" w:themeColor="text1" w:themeTint="BF"/>
    </w:rPr>
  </w:style>
  <w:style w:type="paragraph" w:styleId="ListParagraph">
    <w:name w:val="List Paragraph"/>
    <w:basedOn w:val="Normal"/>
    <w:uiPriority w:val="34"/>
    <w:qFormat/>
    <w:rsid w:val="00B359A7"/>
    <w:pPr>
      <w:ind w:left="720"/>
      <w:contextualSpacing/>
    </w:pPr>
  </w:style>
  <w:style w:type="character" w:styleId="IntenseEmphasis">
    <w:name w:val="Intense Emphasis"/>
    <w:basedOn w:val="DefaultParagraphFont"/>
    <w:uiPriority w:val="21"/>
    <w:qFormat/>
    <w:rsid w:val="00B359A7"/>
    <w:rPr>
      <w:i/>
      <w:iCs/>
      <w:color w:val="0F4761" w:themeColor="accent1" w:themeShade="BF"/>
    </w:rPr>
  </w:style>
  <w:style w:type="paragraph" w:styleId="IntenseQuote">
    <w:name w:val="Intense Quote"/>
    <w:basedOn w:val="Normal"/>
    <w:next w:val="Normal"/>
    <w:link w:val="IntenseQuoteChar"/>
    <w:uiPriority w:val="30"/>
    <w:qFormat/>
    <w:rsid w:val="00B35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9A7"/>
    <w:rPr>
      <w:i/>
      <w:iCs/>
      <w:color w:val="0F4761" w:themeColor="accent1" w:themeShade="BF"/>
    </w:rPr>
  </w:style>
  <w:style w:type="character" w:styleId="IntenseReference">
    <w:name w:val="Intense Reference"/>
    <w:basedOn w:val="DefaultParagraphFont"/>
    <w:uiPriority w:val="32"/>
    <w:qFormat/>
    <w:rsid w:val="00B359A7"/>
    <w:rPr>
      <w:b/>
      <w:bCs/>
      <w:smallCaps/>
      <w:color w:val="0F4761" w:themeColor="accent1" w:themeShade="BF"/>
      <w:spacing w:val="5"/>
    </w:rPr>
  </w:style>
  <w:style w:type="paragraph" w:styleId="NoSpacing">
    <w:name w:val="No Spacing"/>
    <w:uiPriority w:val="1"/>
    <w:qFormat/>
    <w:rsid w:val="008C54CE"/>
    <w:pPr>
      <w:spacing w:after="0" w:line="240" w:lineRule="auto"/>
    </w:pPr>
  </w:style>
  <w:style w:type="paragraph" w:styleId="TOCHeading">
    <w:name w:val="TOC Heading"/>
    <w:basedOn w:val="Heading1"/>
    <w:next w:val="Normal"/>
    <w:uiPriority w:val="39"/>
    <w:unhideWhenUsed/>
    <w:qFormat/>
    <w:rsid w:val="00EF6E2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F6E23"/>
    <w:pPr>
      <w:spacing w:after="100"/>
      <w:ind w:left="220"/>
    </w:pPr>
  </w:style>
  <w:style w:type="character" w:styleId="Hyperlink">
    <w:name w:val="Hyperlink"/>
    <w:basedOn w:val="DefaultParagraphFont"/>
    <w:uiPriority w:val="99"/>
    <w:unhideWhenUsed/>
    <w:rsid w:val="00EF6E23"/>
    <w:rPr>
      <w:color w:val="467886" w:themeColor="hyperlink"/>
      <w:u w:val="single"/>
    </w:rPr>
  </w:style>
  <w:style w:type="character" w:styleId="UnresolvedMention">
    <w:name w:val="Unresolved Mention"/>
    <w:basedOn w:val="DefaultParagraphFont"/>
    <w:uiPriority w:val="99"/>
    <w:semiHidden/>
    <w:unhideWhenUsed/>
    <w:rsid w:val="005B4F63"/>
    <w:rPr>
      <w:color w:val="605E5C"/>
      <w:shd w:val="clear" w:color="auto" w:fill="E1DFDD"/>
    </w:rPr>
  </w:style>
  <w:style w:type="character" w:styleId="FollowedHyperlink">
    <w:name w:val="FollowedHyperlink"/>
    <w:basedOn w:val="DefaultParagraphFont"/>
    <w:uiPriority w:val="99"/>
    <w:semiHidden/>
    <w:unhideWhenUsed/>
    <w:rsid w:val="00F31D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90758">
      <w:bodyDiv w:val="1"/>
      <w:marLeft w:val="0"/>
      <w:marRight w:val="0"/>
      <w:marTop w:val="0"/>
      <w:marBottom w:val="0"/>
      <w:divBdr>
        <w:top w:val="none" w:sz="0" w:space="0" w:color="auto"/>
        <w:left w:val="none" w:sz="0" w:space="0" w:color="auto"/>
        <w:bottom w:val="none" w:sz="0" w:space="0" w:color="auto"/>
        <w:right w:val="none" w:sz="0" w:space="0" w:color="auto"/>
      </w:divBdr>
    </w:div>
    <w:div w:id="68583277">
      <w:bodyDiv w:val="1"/>
      <w:marLeft w:val="0"/>
      <w:marRight w:val="0"/>
      <w:marTop w:val="0"/>
      <w:marBottom w:val="0"/>
      <w:divBdr>
        <w:top w:val="none" w:sz="0" w:space="0" w:color="auto"/>
        <w:left w:val="none" w:sz="0" w:space="0" w:color="auto"/>
        <w:bottom w:val="none" w:sz="0" w:space="0" w:color="auto"/>
        <w:right w:val="none" w:sz="0" w:space="0" w:color="auto"/>
      </w:divBdr>
    </w:div>
    <w:div w:id="117068377">
      <w:bodyDiv w:val="1"/>
      <w:marLeft w:val="0"/>
      <w:marRight w:val="0"/>
      <w:marTop w:val="0"/>
      <w:marBottom w:val="0"/>
      <w:divBdr>
        <w:top w:val="none" w:sz="0" w:space="0" w:color="auto"/>
        <w:left w:val="none" w:sz="0" w:space="0" w:color="auto"/>
        <w:bottom w:val="none" w:sz="0" w:space="0" w:color="auto"/>
        <w:right w:val="none" w:sz="0" w:space="0" w:color="auto"/>
      </w:divBdr>
    </w:div>
    <w:div w:id="184559192">
      <w:bodyDiv w:val="1"/>
      <w:marLeft w:val="0"/>
      <w:marRight w:val="0"/>
      <w:marTop w:val="0"/>
      <w:marBottom w:val="0"/>
      <w:divBdr>
        <w:top w:val="none" w:sz="0" w:space="0" w:color="auto"/>
        <w:left w:val="none" w:sz="0" w:space="0" w:color="auto"/>
        <w:bottom w:val="none" w:sz="0" w:space="0" w:color="auto"/>
        <w:right w:val="none" w:sz="0" w:space="0" w:color="auto"/>
      </w:divBdr>
    </w:div>
    <w:div w:id="214898674">
      <w:bodyDiv w:val="1"/>
      <w:marLeft w:val="0"/>
      <w:marRight w:val="0"/>
      <w:marTop w:val="0"/>
      <w:marBottom w:val="0"/>
      <w:divBdr>
        <w:top w:val="none" w:sz="0" w:space="0" w:color="auto"/>
        <w:left w:val="none" w:sz="0" w:space="0" w:color="auto"/>
        <w:bottom w:val="none" w:sz="0" w:space="0" w:color="auto"/>
        <w:right w:val="none" w:sz="0" w:space="0" w:color="auto"/>
      </w:divBdr>
    </w:div>
    <w:div w:id="249854295">
      <w:bodyDiv w:val="1"/>
      <w:marLeft w:val="0"/>
      <w:marRight w:val="0"/>
      <w:marTop w:val="0"/>
      <w:marBottom w:val="0"/>
      <w:divBdr>
        <w:top w:val="none" w:sz="0" w:space="0" w:color="auto"/>
        <w:left w:val="none" w:sz="0" w:space="0" w:color="auto"/>
        <w:bottom w:val="none" w:sz="0" w:space="0" w:color="auto"/>
        <w:right w:val="none" w:sz="0" w:space="0" w:color="auto"/>
      </w:divBdr>
    </w:div>
    <w:div w:id="255749839">
      <w:bodyDiv w:val="1"/>
      <w:marLeft w:val="0"/>
      <w:marRight w:val="0"/>
      <w:marTop w:val="0"/>
      <w:marBottom w:val="0"/>
      <w:divBdr>
        <w:top w:val="none" w:sz="0" w:space="0" w:color="auto"/>
        <w:left w:val="none" w:sz="0" w:space="0" w:color="auto"/>
        <w:bottom w:val="none" w:sz="0" w:space="0" w:color="auto"/>
        <w:right w:val="none" w:sz="0" w:space="0" w:color="auto"/>
      </w:divBdr>
    </w:div>
    <w:div w:id="364336461">
      <w:bodyDiv w:val="1"/>
      <w:marLeft w:val="0"/>
      <w:marRight w:val="0"/>
      <w:marTop w:val="0"/>
      <w:marBottom w:val="0"/>
      <w:divBdr>
        <w:top w:val="none" w:sz="0" w:space="0" w:color="auto"/>
        <w:left w:val="none" w:sz="0" w:space="0" w:color="auto"/>
        <w:bottom w:val="none" w:sz="0" w:space="0" w:color="auto"/>
        <w:right w:val="none" w:sz="0" w:space="0" w:color="auto"/>
      </w:divBdr>
    </w:div>
    <w:div w:id="372072594">
      <w:bodyDiv w:val="1"/>
      <w:marLeft w:val="0"/>
      <w:marRight w:val="0"/>
      <w:marTop w:val="0"/>
      <w:marBottom w:val="0"/>
      <w:divBdr>
        <w:top w:val="none" w:sz="0" w:space="0" w:color="auto"/>
        <w:left w:val="none" w:sz="0" w:space="0" w:color="auto"/>
        <w:bottom w:val="none" w:sz="0" w:space="0" w:color="auto"/>
        <w:right w:val="none" w:sz="0" w:space="0" w:color="auto"/>
      </w:divBdr>
    </w:div>
    <w:div w:id="428895465">
      <w:bodyDiv w:val="1"/>
      <w:marLeft w:val="0"/>
      <w:marRight w:val="0"/>
      <w:marTop w:val="0"/>
      <w:marBottom w:val="0"/>
      <w:divBdr>
        <w:top w:val="none" w:sz="0" w:space="0" w:color="auto"/>
        <w:left w:val="none" w:sz="0" w:space="0" w:color="auto"/>
        <w:bottom w:val="none" w:sz="0" w:space="0" w:color="auto"/>
        <w:right w:val="none" w:sz="0" w:space="0" w:color="auto"/>
      </w:divBdr>
    </w:div>
    <w:div w:id="478379403">
      <w:bodyDiv w:val="1"/>
      <w:marLeft w:val="0"/>
      <w:marRight w:val="0"/>
      <w:marTop w:val="0"/>
      <w:marBottom w:val="0"/>
      <w:divBdr>
        <w:top w:val="none" w:sz="0" w:space="0" w:color="auto"/>
        <w:left w:val="none" w:sz="0" w:space="0" w:color="auto"/>
        <w:bottom w:val="none" w:sz="0" w:space="0" w:color="auto"/>
        <w:right w:val="none" w:sz="0" w:space="0" w:color="auto"/>
      </w:divBdr>
    </w:div>
    <w:div w:id="492337107">
      <w:bodyDiv w:val="1"/>
      <w:marLeft w:val="0"/>
      <w:marRight w:val="0"/>
      <w:marTop w:val="0"/>
      <w:marBottom w:val="0"/>
      <w:divBdr>
        <w:top w:val="none" w:sz="0" w:space="0" w:color="auto"/>
        <w:left w:val="none" w:sz="0" w:space="0" w:color="auto"/>
        <w:bottom w:val="none" w:sz="0" w:space="0" w:color="auto"/>
        <w:right w:val="none" w:sz="0" w:space="0" w:color="auto"/>
      </w:divBdr>
    </w:div>
    <w:div w:id="509295324">
      <w:bodyDiv w:val="1"/>
      <w:marLeft w:val="0"/>
      <w:marRight w:val="0"/>
      <w:marTop w:val="0"/>
      <w:marBottom w:val="0"/>
      <w:divBdr>
        <w:top w:val="none" w:sz="0" w:space="0" w:color="auto"/>
        <w:left w:val="none" w:sz="0" w:space="0" w:color="auto"/>
        <w:bottom w:val="none" w:sz="0" w:space="0" w:color="auto"/>
        <w:right w:val="none" w:sz="0" w:space="0" w:color="auto"/>
      </w:divBdr>
    </w:div>
    <w:div w:id="528030514">
      <w:bodyDiv w:val="1"/>
      <w:marLeft w:val="0"/>
      <w:marRight w:val="0"/>
      <w:marTop w:val="0"/>
      <w:marBottom w:val="0"/>
      <w:divBdr>
        <w:top w:val="none" w:sz="0" w:space="0" w:color="auto"/>
        <w:left w:val="none" w:sz="0" w:space="0" w:color="auto"/>
        <w:bottom w:val="none" w:sz="0" w:space="0" w:color="auto"/>
        <w:right w:val="none" w:sz="0" w:space="0" w:color="auto"/>
      </w:divBdr>
    </w:div>
    <w:div w:id="548688987">
      <w:bodyDiv w:val="1"/>
      <w:marLeft w:val="0"/>
      <w:marRight w:val="0"/>
      <w:marTop w:val="0"/>
      <w:marBottom w:val="0"/>
      <w:divBdr>
        <w:top w:val="none" w:sz="0" w:space="0" w:color="auto"/>
        <w:left w:val="none" w:sz="0" w:space="0" w:color="auto"/>
        <w:bottom w:val="none" w:sz="0" w:space="0" w:color="auto"/>
        <w:right w:val="none" w:sz="0" w:space="0" w:color="auto"/>
      </w:divBdr>
    </w:div>
    <w:div w:id="671103321">
      <w:bodyDiv w:val="1"/>
      <w:marLeft w:val="0"/>
      <w:marRight w:val="0"/>
      <w:marTop w:val="0"/>
      <w:marBottom w:val="0"/>
      <w:divBdr>
        <w:top w:val="none" w:sz="0" w:space="0" w:color="auto"/>
        <w:left w:val="none" w:sz="0" w:space="0" w:color="auto"/>
        <w:bottom w:val="none" w:sz="0" w:space="0" w:color="auto"/>
        <w:right w:val="none" w:sz="0" w:space="0" w:color="auto"/>
      </w:divBdr>
    </w:div>
    <w:div w:id="713701913">
      <w:bodyDiv w:val="1"/>
      <w:marLeft w:val="0"/>
      <w:marRight w:val="0"/>
      <w:marTop w:val="0"/>
      <w:marBottom w:val="0"/>
      <w:divBdr>
        <w:top w:val="none" w:sz="0" w:space="0" w:color="auto"/>
        <w:left w:val="none" w:sz="0" w:space="0" w:color="auto"/>
        <w:bottom w:val="none" w:sz="0" w:space="0" w:color="auto"/>
        <w:right w:val="none" w:sz="0" w:space="0" w:color="auto"/>
      </w:divBdr>
    </w:div>
    <w:div w:id="725641074">
      <w:bodyDiv w:val="1"/>
      <w:marLeft w:val="0"/>
      <w:marRight w:val="0"/>
      <w:marTop w:val="0"/>
      <w:marBottom w:val="0"/>
      <w:divBdr>
        <w:top w:val="none" w:sz="0" w:space="0" w:color="auto"/>
        <w:left w:val="none" w:sz="0" w:space="0" w:color="auto"/>
        <w:bottom w:val="none" w:sz="0" w:space="0" w:color="auto"/>
        <w:right w:val="none" w:sz="0" w:space="0" w:color="auto"/>
      </w:divBdr>
    </w:div>
    <w:div w:id="748382671">
      <w:bodyDiv w:val="1"/>
      <w:marLeft w:val="0"/>
      <w:marRight w:val="0"/>
      <w:marTop w:val="0"/>
      <w:marBottom w:val="0"/>
      <w:divBdr>
        <w:top w:val="none" w:sz="0" w:space="0" w:color="auto"/>
        <w:left w:val="none" w:sz="0" w:space="0" w:color="auto"/>
        <w:bottom w:val="none" w:sz="0" w:space="0" w:color="auto"/>
        <w:right w:val="none" w:sz="0" w:space="0" w:color="auto"/>
      </w:divBdr>
    </w:div>
    <w:div w:id="789669187">
      <w:bodyDiv w:val="1"/>
      <w:marLeft w:val="0"/>
      <w:marRight w:val="0"/>
      <w:marTop w:val="0"/>
      <w:marBottom w:val="0"/>
      <w:divBdr>
        <w:top w:val="none" w:sz="0" w:space="0" w:color="auto"/>
        <w:left w:val="none" w:sz="0" w:space="0" w:color="auto"/>
        <w:bottom w:val="none" w:sz="0" w:space="0" w:color="auto"/>
        <w:right w:val="none" w:sz="0" w:space="0" w:color="auto"/>
      </w:divBdr>
    </w:div>
    <w:div w:id="800419936">
      <w:bodyDiv w:val="1"/>
      <w:marLeft w:val="0"/>
      <w:marRight w:val="0"/>
      <w:marTop w:val="0"/>
      <w:marBottom w:val="0"/>
      <w:divBdr>
        <w:top w:val="none" w:sz="0" w:space="0" w:color="auto"/>
        <w:left w:val="none" w:sz="0" w:space="0" w:color="auto"/>
        <w:bottom w:val="none" w:sz="0" w:space="0" w:color="auto"/>
        <w:right w:val="none" w:sz="0" w:space="0" w:color="auto"/>
      </w:divBdr>
    </w:div>
    <w:div w:id="815806539">
      <w:bodyDiv w:val="1"/>
      <w:marLeft w:val="0"/>
      <w:marRight w:val="0"/>
      <w:marTop w:val="0"/>
      <w:marBottom w:val="0"/>
      <w:divBdr>
        <w:top w:val="none" w:sz="0" w:space="0" w:color="auto"/>
        <w:left w:val="none" w:sz="0" w:space="0" w:color="auto"/>
        <w:bottom w:val="none" w:sz="0" w:space="0" w:color="auto"/>
        <w:right w:val="none" w:sz="0" w:space="0" w:color="auto"/>
      </w:divBdr>
    </w:div>
    <w:div w:id="817459970">
      <w:bodyDiv w:val="1"/>
      <w:marLeft w:val="0"/>
      <w:marRight w:val="0"/>
      <w:marTop w:val="0"/>
      <w:marBottom w:val="0"/>
      <w:divBdr>
        <w:top w:val="none" w:sz="0" w:space="0" w:color="auto"/>
        <w:left w:val="none" w:sz="0" w:space="0" w:color="auto"/>
        <w:bottom w:val="none" w:sz="0" w:space="0" w:color="auto"/>
        <w:right w:val="none" w:sz="0" w:space="0" w:color="auto"/>
      </w:divBdr>
    </w:div>
    <w:div w:id="914170675">
      <w:bodyDiv w:val="1"/>
      <w:marLeft w:val="0"/>
      <w:marRight w:val="0"/>
      <w:marTop w:val="0"/>
      <w:marBottom w:val="0"/>
      <w:divBdr>
        <w:top w:val="none" w:sz="0" w:space="0" w:color="auto"/>
        <w:left w:val="none" w:sz="0" w:space="0" w:color="auto"/>
        <w:bottom w:val="none" w:sz="0" w:space="0" w:color="auto"/>
        <w:right w:val="none" w:sz="0" w:space="0" w:color="auto"/>
      </w:divBdr>
    </w:div>
    <w:div w:id="980109786">
      <w:bodyDiv w:val="1"/>
      <w:marLeft w:val="0"/>
      <w:marRight w:val="0"/>
      <w:marTop w:val="0"/>
      <w:marBottom w:val="0"/>
      <w:divBdr>
        <w:top w:val="none" w:sz="0" w:space="0" w:color="auto"/>
        <w:left w:val="none" w:sz="0" w:space="0" w:color="auto"/>
        <w:bottom w:val="none" w:sz="0" w:space="0" w:color="auto"/>
        <w:right w:val="none" w:sz="0" w:space="0" w:color="auto"/>
      </w:divBdr>
    </w:div>
    <w:div w:id="984704520">
      <w:bodyDiv w:val="1"/>
      <w:marLeft w:val="0"/>
      <w:marRight w:val="0"/>
      <w:marTop w:val="0"/>
      <w:marBottom w:val="0"/>
      <w:divBdr>
        <w:top w:val="none" w:sz="0" w:space="0" w:color="auto"/>
        <w:left w:val="none" w:sz="0" w:space="0" w:color="auto"/>
        <w:bottom w:val="none" w:sz="0" w:space="0" w:color="auto"/>
        <w:right w:val="none" w:sz="0" w:space="0" w:color="auto"/>
      </w:divBdr>
    </w:div>
    <w:div w:id="1144004870">
      <w:bodyDiv w:val="1"/>
      <w:marLeft w:val="0"/>
      <w:marRight w:val="0"/>
      <w:marTop w:val="0"/>
      <w:marBottom w:val="0"/>
      <w:divBdr>
        <w:top w:val="none" w:sz="0" w:space="0" w:color="auto"/>
        <w:left w:val="none" w:sz="0" w:space="0" w:color="auto"/>
        <w:bottom w:val="none" w:sz="0" w:space="0" w:color="auto"/>
        <w:right w:val="none" w:sz="0" w:space="0" w:color="auto"/>
      </w:divBdr>
    </w:div>
    <w:div w:id="1186136116">
      <w:bodyDiv w:val="1"/>
      <w:marLeft w:val="0"/>
      <w:marRight w:val="0"/>
      <w:marTop w:val="0"/>
      <w:marBottom w:val="0"/>
      <w:divBdr>
        <w:top w:val="none" w:sz="0" w:space="0" w:color="auto"/>
        <w:left w:val="none" w:sz="0" w:space="0" w:color="auto"/>
        <w:bottom w:val="none" w:sz="0" w:space="0" w:color="auto"/>
        <w:right w:val="none" w:sz="0" w:space="0" w:color="auto"/>
      </w:divBdr>
    </w:div>
    <w:div w:id="1187449231">
      <w:bodyDiv w:val="1"/>
      <w:marLeft w:val="0"/>
      <w:marRight w:val="0"/>
      <w:marTop w:val="0"/>
      <w:marBottom w:val="0"/>
      <w:divBdr>
        <w:top w:val="none" w:sz="0" w:space="0" w:color="auto"/>
        <w:left w:val="none" w:sz="0" w:space="0" w:color="auto"/>
        <w:bottom w:val="none" w:sz="0" w:space="0" w:color="auto"/>
        <w:right w:val="none" w:sz="0" w:space="0" w:color="auto"/>
      </w:divBdr>
    </w:div>
    <w:div w:id="1200237057">
      <w:bodyDiv w:val="1"/>
      <w:marLeft w:val="0"/>
      <w:marRight w:val="0"/>
      <w:marTop w:val="0"/>
      <w:marBottom w:val="0"/>
      <w:divBdr>
        <w:top w:val="none" w:sz="0" w:space="0" w:color="auto"/>
        <w:left w:val="none" w:sz="0" w:space="0" w:color="auto"/>
        <w:bottom w:val="none" w:sz="0" w:space="0" w:color="auto"/>
        <w:right w:val="none" w:sz="0" w:space="0" w:color="auto"/>
      </w:divBdr>
    </w:div>
    <w:div w:id="1237667956">
      <w:bodyDiv w:val="1"/>
      <w:marLeft w:val="0"/>
      <w:marRight w:val="0"/>
      <w:marTop w:val="0"/>
      <w:marBottom w:val="0"/>
      <w:divBdr>
        <w:top w:val="none" w:sz="0" w:space="0" w:color="auto"/>
        <w:left w:val="none" w:sz="0" w:space="0" w:color="auto"/>
        <w:bottom w:val="none" w:sz="0" w:space="0" w:color="auto"/>
        <w:right w:val="none" w:sz="0" w:space="0" w:color="auto"/>
      </w:divBdr>
    </w:div>
    <w:div w:id="1279140925">
      <w:bodyDiv w:val="1"/>
      <w:marLeft w:val="0"/>
      <w:marRight w:val="0"/>
      <w:marTop w:val="0"/>
      <w:marBottom w:val="0"/>
      <w:divBdr>
        <w:top w:val="none" w:sz="0" w:space="0" w:color="auto"/>
        <w:left w:val="none" w:sz="0" w:space="0" w:color="auto"/>
        <w:bottom w:val="none" w:sz="0" w:space="0" w:color="auto"/>
        <w:right w:val="none" w:sz="0" w:space="0" w:color="auto"/>
      </w:divBdr>
    </w:div>
    <w:div w:id="1284003118">
      <w:bodyDiv w:val="1"/>
      <w:marLeft w:val="0"/>
      <w:marRight w:val="0"/>
      <w:marTop w:val="0"/>
      <w:marBottom w:val="0"/>
      <w:divBdr>
        <w:top w:val="none" w:sz="0" w:space="0" w:color="auto"/>
        <w:left w:val="none" w:sz="0" w:space="0" w:color="auto"/>
        <w:bottom w:val="none" w:sz="0" w:space="0" w:color="auto"/>
        <w:right w:val="none" w:sz="0" w:space="0" w:color="auto"/>
      </w:divBdr>
    </w:div>
    <w:div w:id="1396515125">
      <w:bodyDiv w:val="1"/>
      <w:marLeft w:val="0"/>
      <w:marRight w:val="0"/>
      <w:marTop w:val="0"/>
      <w:marBottom w:val="0"/>
      <w:divBdr>
        <w:top w:val="none" w:sz="0" w:space="0" w:color="auto"/>
        <w:left w:val="none" w:sz="0" w:space="0" w:color="auto"/>
        <w:bottom w:val="none" w:sz="0" w:space="0" w:color="auto"/>
        <w:right w:val="none" w:sz="0" w:space="0" w:color="auto"/>
      </w:divBdr>
    </w:div>
    <w:div w:id="1412266126">
      <w:bodyDiv w:val="1"/>
      <w:marLeft w:val="0"/>
      <w:marRight w:val="0"/>
      <w:marTop w:val="0"/>
      <w:marBottom w:val="0"/>
      <w:divBdr>
        <w:top w:val="none" w:sz="0" w:space="0" w:color="auto"/>
        <w:left w:val="none" w:sz="0" w:space="0" w:color="auto"/>
        <w:bottom w:val="none" w:sz="0" w:space="0" w:color="auto"/>
        <w:right w:val="none" w:sz="0" w:space="0" w:color="auto"/>
      </w:divBdr>
    </w:div>
    <w:div w:id="1538197186">
      <w:bodyDiv w:val="1"/>
      <w:marLeft w:val="0"/>
      <w:marRight w:val="0"/>
      <w:marTop w:val="0"/>
      <w:marBottom w:val="0"/>
      <w:divBdr>
        <w:top w:val="none" w:sz="0" w:space="0" w:color="auto"/>
        <w:left w:val="none" w:sz="0" w:space="0" w:color="auto"/>
        <w:bottom w:val="none" w:sz="0" w:space="0" w:color="auto"/>
        <w:right w:val="none" w:sz="0" w:space="0" w:color="auto"/>
      </w:divBdr>
    </w:div>
    <w:div w:id="1570074814">
      <w:bodyDiv w:val="1"/>
      <w:marLeft w:val="0"/>
      <w:marRight w:val="0"/>
      <w:marTop w:val="0"/>
      <w:marBottom w:val="0"/>
      <w:divBdr>
        <w:top w:val="none" w:sz="0" w:space="0" w:color="auto"/>
        <w:left w:val="none" w:sz="0" w:space="0" w:color="auto"/>
        <w:bottom w:val="none" w:sz="0" w:space="0" w:color="auto"/>
        <w:right w:val="none" w:sz="0" w:space="0" w:color="auto"/>
      </w:divBdr>
    </w:div>
    <w:div w:id="1656103051">
      <w:bodyDiv w:val="1"/>
      <w:marLeft w:val="0"/>
      <w:marRight w:val="0"/>
      <w:marTop w:val="0"/>
      <w:marBottom w:val="0"/>
      <w:divBdr>
        <w:top w:val="none" w:sz="0" w:space="0" w:color="auto"/>
        <w:left w:val="none" w:sz="0" w:space="0" w:color="auto"/>
        <w:bottom w:val="none" w:sz="0" w:space="0" w:color="auto"/>
        <w:right w:val="none" w:sz="0" w:space="0" w:color="auto"/>
      </w:divBdr>
    </w:div>
    <w:div w:id="1769807534">
      <w:bodyDiv w:val="1"/>
      <w:marLeft w:val="0"/>
      <w:marRight w:val="0"/>
      <w:marTop w:val="0"/>
      <w:marBottom w:val="0"/>
      <w:divBdr>
        <w:top w:val="none" w:sz="0" w:space="0" w:color="auto"/>
        <w:left w:val="none" w:sz="0" w:space="0" w:color="auto"/>
        <w:bottom w:val="none" w:sz="0" w:space="0" w:color="auto"/>
        <w:right w:val="none" w:sz="0" w:space="0" w:color="auto"/>
      </w:divBdr>
    </w:div>
    <w:div w:id="1834295152">
      <w:bodyDiv w:val="1"/>
      <w:marLeft w:val="0"/>
      <w:marRight w:val="0"/>
      <w:marTop w:val="0"/>
      <w:marBottom w:val="0"/>
      <w:divBdr>
        <w:top w:val="none" w:sz="0" w:space="0" w:color="auto"/>
        <w:left w:val="none" w:sz="0" w:space="0" w:color="auto"/>
        <w:bottom w:val="none" w:sz="0" w:space="0" w:color="auto"/>
        <w:right w:val="none" w:sz="0" w:space="0" w:color="auto"/>
      </w:divBdr>
    </w:div>
    <w:div w:id="1857425278">
      <w:bodyDiv w:val="1"/>
      <w:marLeft w:val="0"/>
      <w:marRight w:val="0"/>
      <w:marTop w:val="0"/>
      <w:marBottom w:val="0"/>
      <w:divBdr>
        <w:top w:val="none" w:sz="0" w:space="0" w:color="auto"/>
        <w:left w:val="none" w:sz="0" w:space="0" w:color="auto"/>
        <w:bottom w:val="none" w:sz="0" w:space="0" w:color="auto"/>
        <w:right w:val="none" w:sz="0" w:space="0" w:color="auto"/>
      </w:divBdr>
    </w:div>
    <w:div w:id="1884056054">
      <w:bodyDiv w:val="1"/>
      <w:marLeft w:val="0"/>
      <w:marRight w:val="0"/>
      <w:marTop w:val="0"/>
      <w:marBottom w:val="0"/>
      <w:divBdr>
        <w:top w:val="none" w:sz="0" w:space="0" w:color="auto"/>
        <w:left w:val="none" w:sz="0" w:space="0" w:color="auto"/>
        <w:bottom w:val="none" w:sz="0" w:space="0" w:color="auto"/>
        <w:right w:val="none" w:sz="0" w:space="0" w:color="auto"/>
      </w:divBdr>
    </w:div>
    <w:div w:id="1957060687">
      <w:bodyDiv w:val="1"/>
      <w:marLeft w:val="0"/>
      <w:marRight w:val="0"/>
      <w:marTop w:val="0"/>
      <w:marBottom w:val="0"/>
      <w:divBdr>
        <w:top w:val="none" w:sz="0" w:space="0" w:color="auto"/>
        <w:left w:val="none" w:sz="0" w:space="0" w:color="auto"/>
        <w:bottom w:val="none" w:sz="0" w:space="0" w:color="auto"/>
        <w:right w:val="none" w:sz="0" w:space="0" w:color="auto"/>
      </w:divBdr>
    </w:div>
    <w:div w:id="1973708425">
      <w:bodyDiv w:val="1"/>
      <w:marLeft w:val="0"/>
      <w:marRight w:val="0"/>
      <w:marTop w:val="0"/>
      <w:marBottom w:val="0"/>
      <w:divBdr>
        <w:top w:val="none" w:sz="0" w:space="0" w:color="auto"/>
        <w:left w:val="none" w:sz="0" w:space="0" w:color="auto"/>
        <w:bottom w:val="none" w:sz="0" w:space="0" w:color="auto"/>
        <w:right w:val="none" w:sz="0" w:space="0" w:color="auto"/>
      </w:divBdr>
    </w:div>
    <w:div w:id="2027560456">
      <w:bodyDiv w:val="1"/>
      <w:marLeft w:val="0"/>
      <w:marRight w:val="0"/>
      <w:marTop w:val="0"/>
      <w:marBottom w:val="0"/>
      <w:divBdr>
        <w:top w:val="none" w:sz="0" w:space="0" w:color="auto"/>
        <w:left w:val="none" w:sz="0" w:space="0" w:color="auto"/>
        <w:bottom w:val="none" w:sz="0" w:space="0" w:color="auto"/>
        <w:right w:val="none" w:sz="0" w:space="0" w:color="auto"/>
      </w:divBdr>
    </w:div>
    <w:div w:id="2061397949">
      <w:bodyDiv w:val="1"/>
      <w:marLeft w:val="0"/>
      <w:marRight w:val="0"/>
      <w:marTop w:val="0"/>
      <w:marBottom w:val="0"/>
      <w:divBdr>
        <w:top w:val="none" w:sz="0" w:space="0" w:color="auto"/>
        <w:left w:val="none" w:sz="0" w:space="0" w:color="auto"/>
        <w:bottom w:val="none" w:sz="0" w:space="0" w:color="auto"/>
        <w:right w:val="none" w:sz="0" w:space="0" w:color="auto"/>
      </w:divBdr>
    </w:div>
    <w:div w:id="2071423136">
      <w:bodyDiv w:val="1"/>
      <w:marLeft w:val="0"/>
      <w:marRight w:val="0"/>
      <w:marTop w:val="0"/>
      <w:marBottom w:val="0"/>
      <w:divBdr>
        <w:top w:val="none" w:sz="0" w:space="0" w:color="auto"/>
        <w:left w:val="none" w:sz="0" w:space="0" w:color="auto"/>
        <w:bottom w:val="none" w:sz="0" w:space="0" w:color="auto"/>
        <w:right w:val="none" w:sz="0" w:space="0" w:color="auto"/>
      </w:divBdr>
    </w:div>
    <w:div w:id="214493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40DF0-23E4-454B-B148-B29A76ACA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10</Pages>
  <Words>2644</Words>
  <Characters>15076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E SIAM</dc:creator>
  <cp:keywords/>
  <dc:description/>
  <cp:lastModifiedBy>NUR E SIAM</cp:lastModifiedBy>
  <cp:revision>42</cp:revision>
  <cp:lastPrinted>2024-10-08T13:46:00Z</cp:lastPrinted>
  <dcterms:created xsi:type="dcterms:W3CDTF">2024-10-08T08:39:00Z</dcterms:created>
  <dcterms:modified xsi:type="dcterms:W3CDTF">2024-10-08T14:02:00Z</dcterms:modified>
</cp:coreProperties>
</file>