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inferential-statistical-analysis"/>
    <w:p>
      <w:pPr>
        <w:pStyle w:val="Heading1"/>
      </w:pPr>
      <w:r>
        <w:t xml:space="preserve">3. Inferential Statistical Analysis</w:t>
      </w:r>
    </w:p>
    <w:p>
      <w:pPr>
        <w:pStyle w:val="FirstParagraph"/>
      </w:pPr>
      <w:r>
        <w:t xml:space="preserve">Inferential statistical analysis is the branch of statistics used to</w:t>
      </w:r>
      <w:r>
        <w:t xml:space="preserve"> </w:t>
      </w:r>
      <w:r>
        <w:rPr>
          <w:b/>
          <w:bCs/>
        </w:rPr>
        <w:t xml:space="preserve">draw conclusions about a population based on information obtained from a sample</w:t>
      </w:r>
      <w:r>
        <w:t xml:space="preserve">.</w:t>
      </w:r>
    </w:p>
    <w:p>
      <w:pPr>
        <w:pStyle w:val="BodyText"/>
      </w:pPr>
      <w:r>
        <w:t xml:space="preserve">Unlike descriptive statistics, which only summarize observed data, inferential statistics helps answer broader scientific and practical questions such as:</w:t>
      </w:r>
    </w:p>
    <w:p>
      <w:pPr>
        <w:pStyle w:val="Compact"/>
        <w:numPr>
          <w:ilvl w:val="0"/>
          <w:numId w:val="1001"/>
        </w:numPr>
      </w:pPr>
      <w:r>
        <w:t xml:space="preserve">What can this sample tell us about the full population?</w:t>
      </w:r>
    </w:p>
    <w:p>
      <w:pPr>
        <w:pStyle w:val="Compact"/>
        <w:numPr>
          <w:ilvl w:val="0"/>
          <w:numId w:val="1001"/>
        </w:numPr>
      </w:pPr>
      <w:r>
        <w:t xml:space="preserve">How uncertain is our estimate?</w:t>
      </w:r>
    </w:p>
    <w:p>
      <w:pPr>
        <w:pStyle w:val="Compact"/>
        <w:numPr>
          <w:ilvl w:val="0"/>
          <w:numId w:val="1001"/>
        </w:numPr>
      </w:pPr>
      <w:r>
        <w:t xml:space="preserve">Is the observed effect likely to be real or due to random chance?</w:t>
      </w:r>
    </w:p>
    <w:p>
      <w:pPr>
        <w:pStyle w:val="Compact"/>
        <w:numPr>
          <w:ilvl w:val="0"/>
          <w:numId w:val="1001"/>
        </w:numPr>
      </w:pPr>
      <w:r>
        <w:t xml:space="preserve">How large could the true population parameter be?</w:t>
      </w:r>
    </w:p>
    <w:p>
      <w:pPr>
        <w:pStyle w:val="Compact"/>
        <w:numPr>
          <w:ilvl w:val="0"/>
          <w:numId w:val="1001"/>
        </w:numPr>
      </w:pPr>
      <w:r>
        <w:t xml:space="preserve">Does one method statistically outperform another?</w:t>
      </w:r>
    </w:p>
    <w:p>
      <w:pPr>
        <w:pStyle w:val="FirstParagraph"/>
      </w:pPr>
      <w:r>
        <w:t xml:space="preserve">This section is foundational for:</w:t>
      </w:r>
    </w:p>
    <w:p>
      <w:pPr>
        <w:pStyle w:val="Compact"/>
        <w:numPr>
          <w:ilvl w:val="0"/>
          <w:numId w:val="1002"/>
        </w:numPr>
      </w:pPr>
      <w:r>
        <w:t xml:space="preserve">scientific reasoning</w:t>
      </w:r>
    </w:p>
    <w:p>
      <w:pPr>
        <w:pStyle w:val="Compact"/>
        <w:numPr>
          <w:ilvl w:val="0"/>
          <w:numId w:val="1002"/>
        </w:numPr>
      </w:pPr>
      <w:r>
        <w:t xml:space="preserve">engineering experimentation</w:t>
      </w:r>
    </w:p>
    <w:p>
      <w:pPr>
        <w:pStyle w:val="Compact"/>
        <w:numPr>
          <w:ilvl w:val="0"/>
          <w:numId w:val="1002"/>
        </w:numPr>
      </w:pPr>
      <w:r>
        <w:t xml:space="preserve">machine learning validation</w:t>
      </w:r>
    </w:p>
    <w:p>
      <w:pPr>
        <w:pStyle w:val="Compact"/>
        <w:numPr>
          <w:ilvl w:val="0"/>
          <w:numId w:val="1002"/>
        </w:numPr>
      </w:pPr>
      <w:r>
        <w:t xml:space="preserve">benchmark comparison studies</w:t>
      </w:r>
    </w:p>
    <w:p>
      <w:pPr>
        <w:pStyle w:val="Compact"/>
        <w:numPr>
          <w:ilvl w:val="0"/>
          <w:numId w:val="1002"/>
        </w:numPr>
      </w:pPr>
      <w:r>
        <w:t xml:space="preserve">uncertainty quantification</w:t>
      </w:r>
    </w:p>
    <w:p>
      <w:pPr>
        <w:pStyle w:val="Compact"/>
        <w:numPr>
          <w:ilvl w:val="0"/>
          <w:numId w:val="1002"/>
        </w:numPr>
      </w:pPr>
      <w:r>
        <w:t xml:space="preserve">reviewer-level statistical rigor</w:t>
      </w:r>
    </w:p>
    <w:p>
      <w:r>
        <w:pict>
          <v:rect style="width:0;height:1.5pt" o:hralign="center" o:hrstd="t" o:hr="t"/>
        </w:pict>
      </w:r>
    </w:p>
    <w:bookmarkEnd w:id="20"/>
    <w:bookmarkStart w:id="24" w:name="population-sample-and-parameters"/>
    <w:p>
      <w:pPr>
        <w:pStyle w:val="Heading1"/>
      </w:pPr>
      <w:r>
        <w:t xml:space="preserve">3.1 Population, Sample, and Parameters</w:t>
      </w:r>
    </w:p>
    <w:p>
      <w:pPr>
        <w:pStyle w:val="FirstParagraph"/>
      </w:pPr>
      <w:r>
        <w:t xml:space="preserve">Before inference, we distinguish between: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Population</w:t>
      </w:r>
      <w:r>
        <w:t xml:space="preserve">: the full set of possible observations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Sample</w:t>
      </w:r>
      <w:r>
        <w:t xml:space="preserve">: the subset actually observed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Parameter</w:t>
      </w:r>
      <w:r>
        <w:t xml:space="preserve">: an unknown numerical characteristic of the population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Statistic</w:t>
      </w:r>
      <w:r>
        <w:t xml:space="preserve">: a numerical quantity computed from the sample</w:t>
      </w:r>
    </w:p>
    <w:bookmarkStart w:id="21" w:name="examples"/>
    <w:p>
      <w:pPr>
        <w:pStyle w:val="Heading2"/>
      </w:pPr>
      <w:r>
        <w:t xml:space="preserve">Examples</w:t>
      </w:r>
    </w:p>
    <w:p>
      <w:pPr>
        <w:pStyle w:val="FirstParagraph"/>
      </w:pPr>
      <w:r>
        <w:t xml:space="preserve">Population parameter examples:</w:t>
      </w:r>
    </w:p>
    <w:p>
      <w:pPr>
        <w:pStyle w:val="Compact"/>
        <w:numPr>
          <w:ilvl w:val="0"/>
          <w:numId w:val="1004"/>
        </w:numPr>
      </w:pPr>
      <w:r>
        <w:t xml:space="preserve">population mean (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t xml:space="preserve">population variance (</w:t>
      </w:r>
      <w:r>
        <w:t xml:space="preserve">^2)</w:t>
      </w:r>
    </w:p>
    <w:p>
      <w:pPr>
        <w:pStyle w:val="Compact"/>
        <w:numPr>
          <w:ilvl w:val="0"/>
          <w:numId w:val="1004"/>
        </w:numPr>
      </w:pPr>
      <w:r>
        <w:t xml:space="preserve">population proportion (p)</w:t>
      </w:r>
    </w:p>
    <w:p>
      <w:pPr>
        <w:pStyle w:val="FirstParagraph"/>
      </w:pPr>
      <w:r>
        <w:t xml:space="preserve">Sample statistics:</w:t>
      </w:r>
    </w:p>
    <w:p>
      <w:pPr>
        <w:pStyle w:val="Compact"/>
        <w:numPr>
          <w:ilvl w:val="0"/>
          <w:numId w:val="1005"/>
        </w:numPr>
      </w:pPr>
      <w:r>
        <w:t xml:space="preserve">sample mean (</w:t>
      </w:r>
      <w:r>
        <w:t xml:space="preserve">{x})</w:t>
      </w:r>
    </w:p>
    <w:p>
      <w:pPr>
        <w:pStyle w:val="Compact"/>
        <w:numPr>
          <w:ilvl w:val="0"/>
          <w:numId w:val="1005"/>
        </w:numPr>
      </w:pPr>
      <w:r>
        <w:t xml:space="preserve">sample variance (s^2)</w:t>
      </w:r>
    </w:p>
    <w:p>
      <w:pPr>
        <w:pStyle w:val="Compact"/>
        <w:numPr>
          <w:ilvl w:val="0"/>
          <w:numId w:val="1005"/>
        </w:numPr>
      </w:pPr>
      <w:r>
        <w:t xml:space="preserve">sample proportion (</w:t>
      </w:r>
      <w:r>
        <w:t xml:space="preserve">)</w:t>
      </w:r>
    </w:p>
    <w:bookmarkEnd w:id="21"/>
    <w:bookmarkStart w:id="22" w:name="sample-mean"/>
    <w:p>
      <w:pPr>
        <w:pStyle w:val="Heading2"/>
      </w:pPr>
      <w:r>
        <w:t xml:space="preserve">Sample Mean</w:t>
      </w:r>
    </w:p>
    <w:p>
      <w:pPr>
        <w:pStyle w:val="FirstParagraph"/>
      </w:pPr>
      <w:r>
        <w:t xml:space="preserve">[</w:t>
      </w:r>
      <w:r>
        <w:t xml:space="preserve"> </w:t>
      </w:r>
      <w:r>
        <w:t xml:space="preserve">{x}=</w:t>
      </w:r>
      <w:r>
        <w:t xml:space="preserve">_{i=1}^{n}x_i</w:t>
      </w:r>
      <w:r>
        <w:t xml:space="preserve"> </w:t>
      </w:r>
      <w:r>
        <w:t xml:space="preserve">]</w:t>
      </w:r>
    </w:p>
    <w:bookmarkEnd w:id="22"/>
    <w:bookmarkStart w:id="23" w:name="sample-variance"/>
    <w:p>
      <w:pPr>
        <w:pStyle w:val="Heading2"/>
      </w:pPr>
      <w:r>
        <w:t xml:space="preserve">Sample Variance</w:t>
      </w:r>
    </w:p>
    <w:p>
      <w:pPr>
        <w:pStyle w:val="FirstParagraph"/>
      </w:pPr>
      <w:r>
        <w:t xml:space="preserve">[</w:t>
      </w:r>
      <w:r>
        <w:t xml:space="preserve"> </w:t>
      </w:r>
      <w:r>
        <w:t xml:space="preserve">s^2=</w:t>
      </w:r>
      <w:r>
        <w:t xml:space="preserve">_{i=1}</w:t>
      </w:r>
      <w:r>
        <w:rPr>
          <w:vertAlign w:val="superscript"/>
        </w:rPr>
        <w:t xml:space="preserve">{n}(x_i-</w:t>
      </w:r>
      <w:r>
        <w:rPr>
          <w:vertAlign w:val="superscript"/>
        </w:rPr>
        <w:t xml:space="preserve">{x})</w:t>
      </w:r>
      <w:r>
        <w:t xml:space="preserve">2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The goal of inferential statistics is to use sample statistics to estimate unknown population parameters.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1" w:name="population-parameter-estimation"/>
    <w:p>
      <w:pPr>
        <w:pStyle w:val="Heading1"/>
      </w:pPr>
      <w:r>
        <w:t xml:space="preserve">3.2 Population Parameter Estimation</w:t>
      </w:r>
    </w:p>
    <w:p>
      <w:pPr>
        <w:pStyle w:val="FirstParagraph"/>
      </w:pPr>
      <w:r>
        <w:t xml:space="preserve">Parameter estimation is the process of using sample data to estimate unknown population quantities.</w:t>
      </w:r>
    </w:p>
    <w:p>
      <w:pPr>
        <w:pStyle w:val="BodyText"/>
      </w:pPr>
      <w:r>
        <w:t xml:space="preserve">There are two major forms: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Point estimation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Interval estimation</w:t>
      </w:r>
    </w:p>
    <w:p>
      <w:r>
        <w:pict>
          <v:rect style="width:0;height:1.5pt" o:hralign="center" o:hrstd="t" o:hr="t"/>
        </w:pict>
      </w:r>
    </w:p>
    <w:bookmarkStart w:id="28" w:name="point-estimation"/>
    <w:p>
      <w:pPr>
        <w:pStyle w:val="Heading2"/>
      </w:pPr>
      <w:r>
        <w:t xml:space="preserve">3.2.1 Point Estimation</w:t>
      </w:r>
    </w:p>
    <w:p>
      <w:pPr>
        <w:pStyle w:val="FirstParagraph"/>
      </w:pPr>
      <w:r>
        <w:t xml:space="preserve">A point estimate is a single best numerical estimate.</w:t>
      </w:r>
    </w:p>
    <w:bookmarkStart w:id="25" w:name="mean-estimation"/>
    <w:p>
      <w:pPr>
        <w:pStyle w:val="Heading3"/>
      </w:pPr>
      <w:r>
        <w:t xml:space="preserve">Mean Estimation</w:t>
      </w:r>
    </w:p>
    <w:p>
      <w:pPr>
        <w:pStyle w:val="FirstParagraph"/>
      </w:pPr>
      <w:r>
        <w:t xml:space="preserve">[</w:t>
      </w:r>
      <w:r>
        <w:t xml:space="preserve"> </w:t>
      </w:r>
      <w:r>
        <w:t xml:space="preserve">=</w:t>
      </w:r>
      <w:r>
        <w:t xml:space="preserve">{x}</w:t>
      </w:r>
      <w:r>
        <w:t xml:space="preserve"> </w:t>
      </w:r>
      <w:r>
        <w:t xml:space="preserve">]</w:t>
      </w:r>
    </w:p>
    <w:bookmarkEnd w:id="25"/>
    <w:bookmarkStart w:id="26" w:name="variance-estimation"/>
    <w:p>
      <w:pPr>
        <w:pStyle w:val="Heading3"/>
      </w:pPr>
      <w:r>
        <w:t xml:space="preserve">Variance Estimation</w:t>
      </w:r>
    </w:p>
    <w:p>
      <w:pPr>
        <w:pStyle w:val="FirstParagraph"/>
      </w:pPr>
      <w:r>
        <w:t xml:space="preserve">[</w:t>
      </w:r>
      <w:r>
        <w:t xml:space="preserve"> </w:t>
      </w:r>
      <w:r>
        <w:rPr>
          <w:vertAlign w:val="superscript"/>
        </w:rPr>
        <w:t xml:space="preserve">2=s</w:t>
      </w:r>
      <w:r>
        <w:t xml:space="preserve">2</w:t>
      </w:r>
      <w:r>
        <w:t xml:space="preserve"> </w:t>
      </w:r>
      <w:r>
        <w:t xml:space="preserve">]</w:t>
      </w:r>
    </w:p>
    <w:bookmarkEnd w:id="26"/>
    <w:bookmarkStart w:id="27" w:name="proportion-estimation"/>
    <w:p>
      <w:pPr>
        <w:pStyle w:val="Heading3"/>
      </w:pPr>
      <w:r>
        <w:t xml:space="preserve">Proportion Estimation</w:t>
      </w:r>
    </w:p>
    <w:p>
      <w:pPr>
        <w:pStyle w:val="FirstParagraph"/>
      </w:pPr>
      <w:r>
        <w:t xml:space="preserve">[</w:t>
      </w:r>
      <w:r>
        <w:t xml:space="preserve"> </w:t>
      </w:r>
      <w:r>
        <w:t xml:space="preserve">=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where:</w:t>
      </w:r>
    </w:p>
    <w:p>
      <w:pPr>
        <w:pStyle w:val="Compact"/>
        <w:numPr>
          <w:ilvl w:val="0"/>
          <w:numId w:val="1007"/>
        </w:numPr>
      </w:pPr>
      <w:r>
        <w:t xml:space="preserve">(x) = number of successes</w:t>
      </w:r>
    </w:p>
    <w:p>
      <w:pPr>
        <w:pStyle w:val="Compact"/>
        <w:numPr>
          <w:ilvl w:val="0"/>
          <w:numId w:val="1007"/>
        </w:numPr>
      </w:pPr>
      <w:r>
        <w:t xml:space="preserve">(n) = sample size</w:t>
      </w:r>
    </w:p>
    <w:bookmarkEnd w:id="27"/>
    <w:bookmarkEnd w:id="28"/>
    <w:bookmarkStart w:id="29" w:name="desired-properties-of-estimators"/>
    <w:p>
      <w:pPr>
        <w:pStyle w:val="Heading2"/>
      </w:pPr>
      <w:r>
        <w:t xml:space="preserve">Desired Properties of Estimators</w:t>
      </w:r>
    </w:p>
    <w:p>
      <w:pPr>
        <w:pStyle w:val="FirstParagraph"/>
      </w:pPr>
      <w:r>
        <w:t xml:space="preserve">A good estimator should ideally be:</w:t>
      </w:r>
    </w:p>
    <w:p>
      <w:pPr>
        <w:pStyle w:val="Compact"/>
        <w:numPr>
          <w:ilvl w:val="0"/>
          <w:numId w:val="1008"/>
        </w:numPr>
      </w:pPr>
      <w:r>
        <w:t xml:space="preserve">unbiased</w:t>
      </w:r>
    </w:p>
    <w:p>
      <w:pPr>
        <w:pStyle w:val="Compact"/>
        <w:numPr>
          <w:ilvl w:val="0"/>
          <w:numId w:val="1008"/>
        </w:numPr>
      </w:pPr>
      <w:r>
        <w:t xml:space="preserve">consistent</w:t>
      </w:r>
    </w:p>
    <w:p>
      <w:pPr>
        <w:pStyle w:val="Compact"/>
        <w:numPr>
          <w:ilvl w:val="0"/>
          <w:numId w:val="1008"/>
        </w:numPr>
      </w:pPr>
      <w:r>
        <w:t xml:space="preserve">efficient</w:t>
      </w:r>
    </w:p>
    <w:p>
      <w:pPr>
        <w:pStyle w:val="Compact"/>
        <w:numPr>
          <w:ilvl w:val="0"/>
          <w:numId w:val="1008"/>
        </w:numPr>
      </w:pPr>
      <w:r>
        <w:t xml:space="preserve">robust</w:t>
      </w:r>
    </w:p>
    <w:p>
      <w:r>
        <w:pict>
          <v:rect style="width:0;height:1.5pt" o:hralign="center" o:hrstd="t" o:hr="t"/>
        </w:pict>
      </w:r>
    </w:p>
    <w:bookmarkEnd w:id="29"/>
    <w:bookmarkStart w:id="30" w:name="bias-and-unbiasedness"/>
    <w:p>
      <w:pPr>
        <w:pStyle w:val="Heading2"/>
      </w:pPr>
      <w:r>
        <w:t xml:space="preserve">3.2.2 Bias and Unbiasedness</w:t>
      </w:r>
    </w:p>
    <w:p>
      <w:pPr>
        <w:pStyle w:val="FirstParagraph"/>
      </w:pPr>
      <w:r>
        <w:t xml:space="preserve">Bias measures whether the estimator systematically overestimates or underestimates the true parameter.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(</w:t>
      </w:r>
      <w:r>
        <w:t xml:space="preserve">) = E[</w:t>
      </w:r>
      <w:r>
        <w:t xml:space="preserve">] -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If:</w:t>
      </w:r>
      <w:r>
        <w:t xml:space="preserve"> </w:t>
      </w:r>
      <w:r>
        <w:t xml:space="preserve">[</w:t>
      </w:r>
      <w:r>
        <w:t xml:space="preserve"> </w:t>
      </w:r>
      <w:r>
        <w:t xml:space="preserve">E[</w:t>
      </w:r>
      <w:r>
        <w:t xml:space="preserve">] =</w:t>
      </w:r>
      <w:r>
        <w:t xml:space="preserve"> </w:t>
      </w:r>
      <w:r>
        <w:t xml:space="preserve"> </w:t>
      </w:r>
      <w:r>
        <w:t xml:space="preserve">]</w:t>
      </w:r>
      <w:r>
        <w:t xml:space="preserve"> </w:t>
      </w:r>
      <w:r>
        <w:t xml:space="preserve">then the estimator is</w:t>
      </w:r>
      <w:r>
        <w:t xml:space="preserve"> </w:t>
      </w:r>
      <w:r>
        <w:rPr>
          <w:b/>
          <w:bCs/>
        </w:rPr>
        <w:t xml:space="preserve">unbiased</w:t>
      </w:r>
      <w:r>
        <w:t xml:space="preserve">.</w:t>
      </w:r>
    </w:p>
    <w:p>
      <w:pPr>
        <w:pStyle w:val="BodyText"/>
      </w:pPr>
      <w:r>
        <w:t xml:space="preserve">This concept is critical in ML model evaluation and uncertainty studies.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5" w:name="sampling-distribution-analysis"/>
    <w:p>
      <w:pPr>
        <w:pStyle w:val="Heading1"/>
      </w:pPr>
      <w:r>
        <w:t xml:space="preserve">3.3 Sampling Distribution Analysis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is the probability distribution of a statistic over repeated random samples.</w:t>
      </w:r>
    </w:p>
    <w:p>
      <w:pPr>
        <w:pStyle w:val="BodyText"/>
      </w:pPr>
      <w:r>
        <w:t xml:space="preserve">This concept is one of the most important foundations of inferential statistics.</w:t>
      </w:r>
    </w:p>
    <w:p>
      <w:pPr>
        <w:pStyle w:val="BodyText"/>
      </w:pPr>
      <w:r>
        <w:t xml:space="preserve">Even when the population is fixed, the sample statistic changes from sample to sample.</w:t>
      </w:r>
    </w:p>
    <w:bookmarkStart w:id="32" w:name="sampling-distribution-of-the-mean"/>
    <w:p>
      <w:pPr>
        <w:pStyle w:val="Heading2"/>
      </w:pPr>
      <w:r>
        <w:t xml:space="preserve">Sampling Distribution of the Mean</w:t>
      </w:r>
    </w:p>
    <w:p>
      <w:pPr>
        <w:pStyle w:val="FirstParagraph"/>
      </w:pPr>
      <w:r>
        <w:t xml:space="preserve">For repeated samples of size (n):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E[</w:t>
      </w:r>
      <w:r>
        <w:t xml:space="preserve">{x}] =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(</w:t>
      </w:r>
      <w:r>
        <w:t xml:space="preserve">{x}) =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Therefore, the standard deviation of the sample mean is: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SE(</w:t>
      </w:r>
      <w:r>
        <w:t xml:space="preserve">{x}) =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This is called 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2"/>
    <w:bookmarkStart w:id="33" w:name="central-limit-theorem-clt"/>
    <w:p>
      <w:pPr>
        <w:pStyle w:val="Heading2"/>
      </w:pPr>
      <w:r>
        <w:t xml:space="preserve">3.3.1 Central Limit Theorem (CLT)</w:t>
      </w:r>
    </w:p>
    <w:p>
      <w:pPr>
        <w:pStyle w:val="FirstParagraph"/>
      </w:pPr>
      <w:r>
        <w:t xml:space="preserve">A key inferential principle:</w:t>
      </w:r>
    </w:p>
    <w:p>
      <w:pPr>
        <w:pStyle w:val="BodyText"/>
      </w:pPr>
      <w:r>
        <w:t xml:space="preserve">As sample size increases, the sampling distribution of the sample mean approaches a normal distribution.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{x}</w:t>
      </w:r>
      <w:r>
        <w:t xml:space="preserve"> </w:t>
      </w:r>
      <w:r>
        <w:t xml:space="preserve">N</w:t>
      </w:r>
      <w:r>
        <w:t xml:space="preserve">(</w:t>
      </w:r>
      <w:r>
        <w:t xml:space="preserve">,</w:t>
      </w:r>
      <w:r>
        <w:t xml:space="preserve"> </w:t>
      </w:r>
      <w:r>
        <w:t xml:space="preserve">)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for sufficiently large (n).</w:t>
      </w:r>
    </w:p>
    <w:bookmarkEnd w:id="33"/>
    <w:bookmarkStart w:id="34" w:name="why-it-matters"/>
    <w:p>
      <w:pPr>
        <w:pStyle w:val="Heading2"/>
      </w:pPr>
      <w:r>
        <w:t xml:space="preserve">Why It Matters</w:t>
      </w:r>
    </w:p>
    <w:p>
      <w:pPr>
        <w:pStyle w:val="FirstParagraph"/>
      </w:pPr>
      <w:r>
        <w:t xml:space="preserve">This enables:</w:t>
      </w:r>
    </w:p>
    <w:p>
      <w:pPr>
        <w:pStyle w:val="Compact"/>
        <w:numPr>
          <w:ilvl w:val="0"/>
          <w:numId w:val="1009"/>
        </w:numPr>
      </w:pPr>
      <w:r>
        <w:t xml:space="preserve">confidence intervals</w:t>
      </w:r>
    </w:p>
    <w:p>
      <w:pPr>
        <w:pStyle w:val="Compact"/>
        <w:numPr>
          <w:ilvl w:val="0"/>
          <w:numId w:val="1009"/>
        </w:numPr>
      </w:pPr>
      <w:r>
        <w:t xml:space="preserve">z-tests</w:t>
      </w:r>
    </w:p>
    <w:p>
      <w:pPr>
        <w:pStyle w:val="Compact"/>
        <w:numPr>
          <w:ilvl w:val="0"/>
          <w:numId w:val="1009"/>
        </w:numPr>
      </w:pPr>
      <w:r>
        <w:t xml:space="preserve">t-tests</w:t>
      </w:r>
    </w:p>
    <w:p>
      <w:pPr>
        <w:pStyle w:val="Compact"/>
        <w:numPr>
          <w:ilvl w:val="0"/>
          <w:numId w:val="1009"/>
        </w:numPr>
      </w:pPr>
      <w:r>
        <w:t xml:space="preserve">asymptotic approximations</w:t>
      </w:r>
    </w:p>
    <w:p>
      <w:pPr>
        <w:pStyle w:val="FirstParagraph"/>
      </w:pPr>
      <w:r>
        <w:t xml:space="preserve">Even when the raw data are not perfectly normal.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1" w:name="confidence-intervals"/>
    <w:p>
      <w:pPr>
        <w:pStyle w:val="Heading1"/>
      </w:pPr>
      <w:r>
        <w:t xml:space="preserve">3.4 Confidence Intervals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confidence interval (CI)</w:t>
      </w:r>
      <w:r>
        <w:t xml:space="preserve"> </w:t>
      </w:r>
      <w:r>
        <w:t xml:space="preserve">provides a plausible range of values for an unknown population parameter.</w:t>
      </w:r>
    </w:p>
    <w:p>
      <w:pPr>
        <w:pStyle w:val="BodyText"/>
      </w:pPr>
      <w:r>
        <w:t xml:space="preserve">Instead of giving only one estimate, it quantifies uncertainty.</w:t>
      </w:r>
    </w:p>
    <w:p>
      <w:r>
        <w:pict>
          <v:rect style="width:0;height:1.5pt" o:hralign="center" o:hrstd="t" o:hr="t"/>
        </w:pict>
      </w:r>
    </w:p>
    <w:bookmarkStart w:id="37" w:name="Xef1decad9df4d16e81f1283a52bde976dbf8387"/>
    <w:p>
      <w:pPr>
        <w:pStyle w:val="Heading2"/>
      </w:pPr>
      <w:r>
        <w:t xml:space="preserve">3.4.1 Confidence Interval for Mean (Known Variance)</w:t>
      </w:r>
    </w:p>
    <w:p>
      <w:pPr>
        <w:pStyle w:val="FirstParagraph"/>
      </w:pPr>
      <w:r>
        <w:t xml:space="preserve">If population standard deviation (</w:t>
      </w:r>
      <w:r>
        <w:t xml:space="preserve">) is known: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CI =</w:t>
      </w:r>
      <w:r>
        <w:t xml:space="preserve"> </w:t>
      </w:r>
      <w:r>
        <w:t xml:space="preserve">{x}</w:t>
      </w:r>
      <w:r>
        <w:t xml:space="preserve"> </w:t>
      </w:r>
      <w:r>
        <w:t xml:space="preserve">z_{</w:t>
      </w:r>
      <w:r>
        <w:t xml:space="preserve">/2}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where:</w:t>
      </w:r>
    </w:p>
    <w:p>
      <w:pPr>
        <w:pStyle w:val="Compact"/>
        <w:numPr>
          <w:ilvl w:val="0"/>
          <w:numId w:val="1010"/>
        </w:numPr>
      </w:pPr>
      <w:r>
        <w:t xml:space="preserve">(z_{</w:t>
      </w:r>
      <w:r>
        <w:t xml:space="preserve">/2}) = critical z-value</w:t>
      </w:r>
    </w:p>
    <w:p>
      <w:pPr>
        <w:pStyle w:val="Compact"/>
        <w:numPr>
          <w:ilvl w:val="0"/>
          <w:numId w:val="1010"/>
        </w:numPr>
      </w:pPr>
      <w:r>
        <w:t xml:space="preserve">(n) = sample size</w:t>
      </w:r>
    </w:p>
    <w:bookmarkStart w:id="36" w:name="common-z-values"/>
    <w:p>
      <w:pPr>
        <w:pStyle w:val="Heading3"/>
      </w:pPr>
      <w:r>
        <w:t xml:space="preserve">Common z-values</w:t>
      </w:r>
    </w:p>
    <w:p>
      <w:pPr>
        <w:pStyle w:val="Compact"/>
        <w:numPr>
          <w:ilvl w:val="0"/>
          <w:numId w:val="1011"/>
        </w:numPr>
      </w:pPr>
      <w:r>
        <w:t xml:space="preserve">90% → 1.645</w:t>
      </w:r>
    </w:p>
    <w:p>
      <w:pPr>
        <w:pStyle w:val="Compact"/>
        <w:numPr>
          <w:ilvl w:val="0"/>
          <w:numId w:val="1011"/>
        </w:numPr>
      </w:pPr>
      <w:r>
        <w:t xml:space="preserve">95% → 1.96</w:t>
      </w:r>
    </w:p>
    <w:p>
      <w:pPr>
        <w:pStyle w:val="Compact"/>
        <w:numPr>
          <w:ilvl w:val="0"/>
          <w:numId w:val="1011"/>
        </w:numPr>
      </w:pPr>
      <w:r>
        <w:t xml:space="preserve">99% → 2.576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Xe5390511ba9be3f7a86d5142aa729f2de449014"/>
    <w:p>
      <w:pPr>
        <w:pStyle w:val="Heading2"/>
      </w:pPr>
      <w:r>
        <w:t xml:space="preserve">3.4.2 Confidence Interval for Mean (Unknown Variance)</w:t>
      </w:r>
    </w:p>
    <w:p>
      <w:pPr>
        <w:pStyle w:val="FirstParagraph"/>
      </w:pPr>
      <w:r>
        <w:t xml:space="preserve">More common in practice: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CI =</w:t>
      </w:r>
      <w:r>
        <w:t xml:space="preserve"> </w:t>
      </w:r>
      <w:r>
        <w:t xml:space="preserve">{x}</w:t>
      </w:r>
      <w:r>
        <w:t xml:space="preserve"> </w:t>
      </w:r>
      <w:r>
        <w:t xml:space="preserve">t_{</w:t>
      </w:r>
      <w:r>
        <w:t xml:space="preserve">/2, n-1}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where:</w:t>
      </w:r>
    </w:p>
    <w:p>
      <w:pPr>
        <w:pStyle w:val="Compact"/>
        <w:numPr>
          <w:ilvl w:val="0"/>
          <w:numId w:val="1012"/>
        </w:numPr>
      </w:pPr>
      <w:r>
        <w:t xml:space="preserve">(t) = Student’s t critical value</w:t>
      </w:r>
    </w:p>
    <w:p>
      <w:pPr>
        <w:pStyle w:val="Compact"/>
        <w:numPr>
          <w:ilvl w:val="0"/>
          <w:numId w:val="1012"/>
        </w:numPr>
      </w:pPr>
      <w:r>
        <w:t xml:space="preserve">(s) = sample standard deviation</w:t>
      </w:r>
    </w:p>
    <w:p>
      <w:r>
        <w:pict>
          <v:rect style="width:0;height:1.5pt" o:hralign="center" o:hrstd="t" o:hr="t"/>
        </w:pict>
      </w:r>
    </w:p>
    <w:bookmarkEnd w:id="38"/>
    <w:bookmarkStart w:id="39" w:name="confidence-interval-for-proportion"/>
    <w:p>
      <w:pPr>
        <w:pStyle w:val="Heading2"/>
      </w:pPr>
      <w:r>
        <w:t xml:space="preserve">3.4.3 Confidence Interval for Proportion</w:t>
      </w:r>
    </w:p>
    <w:p>
      <w:pPr>
        <w:pStyle w:val="FirstParagraph"/>
      </w:pPr>
      <w:r>
        <w:t xml:space="preserve">[</w:t>
      </w:r>
      <w:r>
        <w:t xml:space="preserve"> </w:t>
      </w:r>
      <w:r>
        <w:t xml:space="preserve">CI =</w:t>
      </w:r>
      <w:r>
        <w:t xml:space="preserve"> </w:t>
      </w:r>
      <w:r>
        <w:t xml:space="preserve"> </w:t>
      </w:r>
      <w:r>
        <w:t xml:space="preserve">z_{</w:t>
      </w:r>
      <w:r>
        <w:t xml:space="preserve">/2}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Useful for:</w:t>
      </w:r>
    </w:p>
    <w:p>
      <w:pPr>
        <w:pStyle w:val="Compact"/>
        <w:numPr>
          <w:ilvl w:val="0"/>
          <w:numId w:val="1013"/>
        </w:numPr>
      </w:pPr>
      <w:r>
        <w:t xml:space="preserve">classification accuracy</w:t>
      </w:r>
    </w:p>
    <w:p>
      <w:pPr>
        <w:pStyle w:val="Compact"/>
        <w:numPr>
          <w:ilvl w:val="0"/>
          <w:numId w:val="1013"/>
        </w:numPr>
      </w:pPr>
      <w:r>
        <w:t xml:space="preserve">defect rate</w:t>
      </w:r>
    </w:p>
    <w:p>
      <w:pPr>
        <w:pStyle w:val="Compact"/>
        <w:numPr>
          <w:ilvl w:val="0"/>
          <w:numId w:val="1013"/>
        </w:numPr>
      </w:pPr>
      <w:r>
        <w:t xml:space="preserve">failure probability</w:t>
      </w:r>
    </w:p>
    <w:p>
      <w:pPr>
        <w:pStyle w:val="Compact"/>
        <w:numPr>
          <w:ilvl w:val="0"/>
          <w:numId w:val="1013"/>
        </w:numPr>
      </w:pPr>
      <w:r>
        <w:t xml:space="preserve">success rate</w:t>
      </w:r>
    </w:p>
    <w:p>
      <w:r>
        <w:pict>
          <v:rect style="width:0;height:1.5pt" o:hralign="center" o:hrstd="t" o:hr="t"/>
        </w:pict>
      </w:r>
    </w:p>
    <w:bookmarkEnd w:id="39"/>
    <w:bookmarkStart w:id="40" w:name="interpretation"/>
    <w:p>
      <w:pPr>
        <w:pStyle w:val="Heading2"/>
      </w:pPr>
      <w:r>
        <w:t xml:space="preserve">Interpretation</w:t>
      </w:r>
    </w:p>
    <w:p>
      <w:pPr>
        <w:pStyle w:val="FirstParagraph"/>
      </w:pPr>
      <w:r>
        <w:t xml:space="preserve">A 95% CI means that if we repeated the sampling process many times, approximately 95% of the constructed intervals would contain the true parameter.</w:t>
      </w:r>
    </w:p>
    <w:p>
      <w:pPr>
        <w:pStyle w:val="BodyText"/>
      </w:pPr>
      <w:r>
        <w:t xml:space="preserve">It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mean the parameter has a 95% probability of being inside this one fixed interval.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5" w:name="margin-of-error"/>
    <w:p>
      <w:pPr>
        <w:pStyle w:val="Heading1"/>
      </w:pPr>
      <w:r>
        <w:t xml:space="preserve">3.5 Margin of Error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margin of error (ME)</w:t>
      </w:r>
      <w:r>
        <w:t xml:space="preserve"> </w:t>
      </w:r>
      <w:r>
        <w:t xml:space="preserve">is the maximum expected estimation error around the point estimate.</w:t>
      </w:r>
    </w:p>
    <w:p>
      <w:pPr>
        <w:pStyle w:val="BodyText"/>
      </w:pPr>
      <w:r>
        <w:t xml:space="preserve">It is the half-width of a confidence interval.</w:t>
      </w:r>
    </w:p>
    <w:bookmarkStart w:id="42" w:name="formula-for-mean"/>
    <w:p>
      <w:pPr>
        <w:pStyle w:val="Heading2"/>
      </w:pPr>
      <w:r>
        <w:t xml:space="preserve">Formula for Mean</w:t>
      </w:r>
    </w:p>
    <w:p>
      <w:pPr>
        <w:pStyle w:val="FirstParagraph"/>
      </w:pPr>
      <w:r>
        <w:t xml:space="preserve">[</w:t>
      </w:r>
      <w:r>
        <w:t xml:space="preserve"> </w:t>
      </w:r>
      <w:r>
        <w:t xml:space="preserve">ME = z_{</w:t>
      </w:r>
      <w:r>
        <w:t xml:space="preserve">/2}</w:t>
      </w:r>
      <w:r>
        <w:t xml:space="preserve"> </w:t>
      </w:r>
      <w:r>
        <w:t xml:space="preserve">]</w:t>
      </w:r>
    </w:p>
    <w:bookmarkEnd w:id="42"/>
    <w:bookmarkStart w:id="43" w:name="formula-for-proportion"/>
    <w:p>
      <w:pPr>
        <w:pStyle w:val="Heading2"/>
      </w:pPr>
      <w:r>
        <w:t xml:space="preserve">Formula for Proportion</w:t>
      </w:r>
    </w:p>
    <w:p>
      <w:pPr>
        <w:pStyle w:val="FirstParagraph"/>
      </w:pPr>
      <w:r>
        <w:t xml:space="preserve">[</w:t>
      </w:r>
      <w:r>
        <w:t xml:space="preserve"> </w:t>
      </w:r>
      <w:r>
        <w:t xml:space="preserve">ME = z_{</w:t>
      </w:r>
      <w:r>
        <w:t xml:space="preserve">/2}</w:t>
      </w:r>
      <w:r>
        <w:t xml:space="preserve"> </w:t>
      </w:r>
      <w:r>
        <w:t xml:space="preserve">]</w:t>
      </w:r>
    </w:p>
    <w:bookmarkEnd w:id="43"/>
    <w:bookmarkStart w:id="44" w:name="key-insight"/>
    <w:p>
      <w:pPr>
        <w:pStyle w:val="Heading2"/>
      </w:pPr>
      <w:r>
        <w:t xml:space="preserve">Key Insight</w:t>
      </w:r>
    </w:p>
    <w:p>
      <w:pPr>
        <w:pStyle w:val="FirstParagraph"/>
      </w:pPr>
      <w:r>
        <w:t xml:space="preserve">The margin of error decreases when:</w:t>
      </w:r>
    </w:p>
    <w:p>
      <w:pPr>
        <w:pStyle w:val="Compact"/>
        <w:numPr>
          <w:ilvl w:val="0"/>
          <w:numId w:val="1014"/>
        </w:numPr>
      </w:pPr>
      <w:r>
        <w:t xml:space="preserve">sample size increases</w:t>
      </w:r>
    </w:p>
    <w:p>
      <w:pPr>
        <w:pStyle w:val="Compact"/>
        <w:numPr>
          <w:ilvl w:val="0"/>
          <w:numId w:val="1014"/>
        </w:numPr>
      </w:pPr>
      <w:r>
        <w:t xml:space="preserve">confidence level decreases</w:t>
      </w:r>
    </w:p>
    <w:p>
      <w:pPr>
        <w:pStyle w:val="Compact"/>
        <w:numPr>
          <w:ilvl w:val="0"/>
          <w:numId w:val="1014"/>
        </w:numPr>
      </w:pPr>
      <w:r>
        <w:t xml:space="preserve">data variability decreases</w:t>
      </w:r>
    </w:p>
    <w:p>
      <w:pPr>
        <w:pStyle w:val="FirstParagraph"/>
      </w:pPr>
      <w:r>
        <w:t xml:space="preserve">This directly influences experimental design.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0" w:name="hypothesis-testing"/>
    <w:p>
      <w:pPr>
        <w:pStyle w:val="Heading1"/>
      </w:pPr>
      <w:r>
        <w:t xml:space="preserve">3.6 Hypothesis Testing</w:t>
      </w:r>
    </w:p>
    <w:p>
      <w:pPr>
        <w:pStyle w:val="FirstParagraph"/>
      </w:pPr>
      <w:r>
        <w:t xml:space="preserve">Hypothesis testing is used to evaluate claims about population parameters.</w:t>
      </w:r>
    </w:p>
    <w:p>
      <w:pPr>
        <w:pStyle w:val="BodyText"/>
      </w:pPr>
      <w:r>
        <w:t xml:space="preserve">It is one of the most widely used inferential tools.</w:t>
      </w:r>
    </w:p>
    <w:bookmarkStart w:id="46" w:name="general-steps"/>
    <w:p>
      <w:pPr>
        <w:pStyle w:val="Heading2"/>
      </w:pPr>
      <w:r>
        <w:t xml:space="preserve">General Steps</w:t>
      </w:r>
    </w:p>
    <w:p>
      <w:pPr>
        <w:pStyle w:val="Compact"/>
        <w:numPr>
          <w:ilvl w:val="0"/>
          <w:numId w:val="1015"/>
        </w:numPr>
      </w:pPr>
      <w:r>
        <w:t xml:space="preserve">Define null hypothesis (H_0)</w:t>
      </w:r>
    </w:p>
    <w:p>
      <w:pPr>
        <w:pStyle w:val="Compact"/>
        <w:numPr>
          <w:ilvl w:val="0"/>
          <w:numId w:val="1015"/>
        </w:numPr>
      </w:pPr>
      <w:r>
        <w:t xml:space="preserve">Define alternative hypothesis (H_1)</w:t>
      </w:r>
    </w:p>
    <w:p>
      <w:pPr>
        <w:pStyle w:val="Compact"/>
        <w:numPr>
          <w:ilvl w:val="0"/>
          <w:numId w:val="1015"/>
        </w:numPr>
      </w:pPr>
      <w:r>
        <w:t xml:space="preserve">Select test statistic</w:t>
      </w:r>
    </w:p>
    <w:p>
      <w:pPr>
        <w:pStyle w:val="Compact"/>
        <w:numPr>
          <w:ilvl w:val="0"/>
          <w:numId w:val="1015"/>
        </w:numPr>
      </w:pPr>
      <w:r>
        <w:t xml:space="preserve">Compute p-value</w:t>
      </w:r>
    </w:p>
    <w:p>
      <w:pPr>
        <w:pStyle w:val="Compact"/>
        <w:numPr>
          <w:ilvl w:val="0"/>
          <w:numId w:val="1015"/>
        </w:numPr>
      </w:pPr>
      <w:r>
        <w:t xml:space="preserve">Compare with significance level</w:t>
      </w:r>
    </w:p>
    <w:p>
      <w:pPr>
        <w:pStyle w:val="Compact"/>
        <w:numPr>
          <w:ilvl w:val="0"/>
          <w:numId w:val="1015"/>
        </w:numPr>
      </w:pPr>
      <w:r>
        <w:t xml:space="preserve">Reject or fail to reject (H_0)</w:t>
      </w:r>
    </w:p>
    <w:p>
      <w:r>
        <w:pict>
          <v:rect style="width:0;height:1.5pt" o:hralign="center" o:hrstd="t" o:hr="t"/>
        </w:pict>
      </w:r>
    </w:p>
    <w:bookmarkEnd w:id="46"/>
    <w:bookmarkStart w:id="47" w:name="one-sample-z-test"/>
    <w:p>
      <w:pPr>
        <w:pStyle w:val="Heading2"/>
      </w:pPr>
      <w:r>
        <w:t xml:space="preserve">3.6.1 One-Sample z-Test</w:t>
      </w:r>
    </w:p>
    <w:p>
      <w:pPr>
        <w:pStyle w:val="FirstParagraph"/>
      </w:pPr>
      <w:r>
        <w:t xml:space="preserve">For known variance: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z =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where:</w:t>
      </w:r>
    </w:p>
    <w:p>
      <w:pPr>
        <w:pStyle w:val="Compact"/>
        <w:numPr>
          <w:ilvl w:val="0"/>
          <w:numId w:val="1016"/>
        </w:numPr>
      </w:pPr>
      <w:r>
        <w:t xml:space="preserve">(</w:t>
      </w:r>
      <w:r>
        <w:t xml:space="preserve">_0) = hypothesized mean</w:t>
      </w:r>
    </w:p>
    <w:p>
      <w:r>
        <w:pict>
          <v:rect style="width:0;height:1.5pt" o:hralign="center" o:hrstd="t" o:hr="t"/>
        </w:pict>
      </w:r>
    </w:p>
    <w:bookmarkEnd w:id="47"/>
    <w:bookmarkStart w:id="48" w:name="one-sample-t-test"/>
    <w:p>
      <w:pPr>
        <w:pStyle w:val="Heading2"/>
      </w:pPr>
      <w:r>
        <w:t xml:space="preserve">3.6.2 One-Sample t-Test</w:t>
      </w:r>
    </w:p>
    <w:p>
      <w:pPr>
        <w:pStyle w:val="FirstParagraph"/>
      </w:pPr>
      <w:r>
        <w:t xml:space="preserve">For unknown variance: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t =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This is more common in research.</w:t>
      </w:r>
    </w:p>
    <w:p>
      <w:r>
        <w:pict>
          <v:rect style="width:0;height:1.5pt" o:hralign="center" o:hrstd="t" o:hr="t"/>
        </w:pict>
      </w:r>
    </w:p>
    <w:bookmarkEnd w:id="48"/>
    <w:bookmarkStart w:id="49" w:name="two-sample-mean-comparison"/>
    <w:p>
      <w:pPr>
        <w:pStyle w:val="Heading2"/>
      </w:pPr>
      <w:r>
        <w:t xml:space="preserve">3.6.3 Two-Sample Mean Comparison</w:t>
      </w:r>
    </w:p>
    <w:p>
      <w:pPr>
        <w:pStyle w:val="FirstParagraph"/>
      </w:pPr>
      <w:r>
        <w:t xml:space="preserve">For comparing two methods: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t =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Very important for benchmark comparisons.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4" w:name="statistical-significance-testing"/>
    <w:p>
      <w:pPr>
        <w:pStyle w:val="Heading1"/>
      </w:pPr>
      <w:r>
        <w:t xml:space="preserve">3.7 Statistical Significance Testing</w:t>
      </w:r>
    </w:p>
    <w:p>
      <w:pPr>
        <w:pStyle w:val="FirstParagraph"/>
      </w:pPr>
      <w:r>
        <w:t xml:space="preserve">Statistical significance testing evaluates whether the observed evidence is strong enough to reject the null hypothesis.</w:t>
      </w:r>
    </w:p>
    <w:p>
      <w:r>
        <w:pict>
          <v:rect style="width:0;height:1.5pt" o:hralign="center" o:hrstd="t" o:hr="t"/>
        </w:pict>
      </w:r>
    </w:p>
    <w:bookmarkStart w:id="51" w:name="p-value"/>
    <w:p>
      <w:pPr>
        <w:pStyle w:val="Heading2"/>
      </w:pPr>
      <w:r>
        <w:t xml:space="preserve">3.7.1 p-Value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 of observing data at least as extreme as the current sample, assuming the null hypothesis is true.</w:t>
      </w:r>
    </w:p>
    <w:bookmarkEnd w:id="51"/>
    <w:bookmarkStart w:id="52" w:name="decision-rule"/>
    <w:p>
      <w:pPr>
        <w:pStyle w:val="Heading2"/>
      </w:pPr>
      <w:r>
        <w:t xml:space="preserve">Decision Rule</w:t>
      </w:r>
    </w:p>
    <w:p>
      <w:pPr>
        <w:pStyle w:val="FirstParagraph"/>
      </w:pPr>
      <w:r>
        <w:t xml:space="preserve">If:</w:t>
      </w:r>
      <w:r>
        <w:t xml:space="preserve"> </w:t>
      </w:r>
      <w:r>
        <w:t xml:space="preserve">[</w:t>
      </w:r>
      <w:r>
        <w:t xml:space="preserve"> </w:t>
      </w:r>
      <w:r>
        <w:t xml:space="preserve">p &lt;</w:t>
      </w:r>
      <w:r>
        <w:t xml:space="preserve"> </w:t>
      </w:r>
      <w:r>
        <w:t xml:space="preserve"> </w:t>
      </w:r>
      <w:r>
        <w:t xml:space="preserve">]</w:t>
      </w:r>
      <w:r>
        <w:t xml:space="preserve"> </w:t>
      </w:r>
      <w:r>
        <w:t xml:space="preserve">reject (H_0)</w:t>
      </w:r>
    </w:p>
    <w:p>
      <w:pPr>
        <w:pStyle w:val="BodyText"/>
      </w:pPr>
      <w:r>
        <w:t xml:space="preserve">Otherwise:</w:t>
      </w:r>
    </w:p>
    <w:p>
      <w:pPr>
        <w:pStyle w:val="Compact"/>
        <w:numPr>
          <w:ilvl w:val="0"/>
          <w:numId w:val="1017"/>
        </w:numPr>
      </w:pPr>
      <w:r>
        <w:t xml:space="preserve">fail to reject (H_0)</w:t>
      </w:r>
    </w:p>
    <w:p>
      <w:pPr>
        <w:pStyle w:val="FirstParagraph"/>
      </w:pPr>
      <w:r>
        <w:t xml:space="preserve">Typical significance levels:</w:t>
      </w:r>
    </w:p>
    <w:p>
      <w:pPr>
        <w:pStyle w:val="Compact"/>
        <w:numPr>
          <w:ilvl w:val="0"/>
          <w:numId w:val="1018"/>
        </w:numPr>
      </w:pPr>
      <w:r>
        <w:t xml:space="preserve">0.10</w:t>
      </w:r>
    </w:p>
    <w:p>
      <w:pPr>
        <w:pStyle w:val="Compact"/>
        <w:numPr>
          <w:ilvl w:val="0"/>
          <w:numId w:val="1018"/>
        </w:numPr>
      </w:pPr>
      <w:r>
        <w:t xml:space="preserve">0.05</w:t>
      </w:r>
    </w:p>
    <w:p>
      <w:pPr>
        <w:pStyle w:val="Compact"/>
        <w:numPr>
          <w:ilvl w:val="0"/>
          <w:numId w:val="1018"/>
        </w:numPr>
      </w:pPr>
      <w:r>
        <w:t xml:space="preserve">0.01</w:t>
      </w:r>
    </w:p>
    <w:p>
      <w:r>
        <w:pict>
          <v:rect style="width:0;height:1.5pt" o:hralign="center" o:hrstd="t" o:hr="t"/>
        </w:pict>
      </w:r>
    </w:p>
    <w:bookmarkEnd w:id="52"/>
    <w:bookmarkStart w:id="53" w:name="important-caution"/>
    <w:p>
      <w:pPr>
        <w:pStyle w:val="Heading2"/>
      </w:pPr>
      <w:r>
        <w:t xml:space="preserve">Important Caution</w:t>
      </w:r>
    </w:p>
    <w:p>
      <w:pPr>
        <w:pStyle w:val="FirstParagraph"/>
      </w:pPr>
      <w:r>
        <w:t xml:space="preserve">Statistical significance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imply:</w:t>
      </w:r>
    </w:p>
    <w:p>
      <w:pPr>
        <w:pStyle w:val="Compact"/>
        <w:numPr>
          <w:ilvl w:val="0"/>
          <w:numId w:val="1019"/>
        </w:numPr>
      </w:pPr>
      <w:r>
        <w:t xml:space="preserve">practical importance</w:t>
      </w:r>
    </w:p>
    <w:p>
      <w:pPr>
        <w:pStyle w:val="Compact"/>
        <w:numPr>
          <w:ilvl w:val="0"/>
          <w:numId w:val="1019"/>
        </w:numPr>
      </w:pPr>
      <w:r>
        <w:t xml:space="preserve">engineering relevance</w:t>
      </w:r>
    </w:p>
    <w:p>
      <w:pPr>
        <w:pStyle w:val="Compact"/>
        <w:numPr>
          <w:ilvl w:val="0"/>
          <w:numId w:val="1019"/>
        </w:numPr>
      </w:pPr>
      <w:r>
        <w:t xml:space="preserve">causal validity</w:t>
      </w:r>
    </w:p>
    <w:p>
      <w:pPr>
        <w:pStyle w:val="Compact"/>
        <w:numPr>
          <w:ilvl w:val="0"/>
          <w:numId w:val="1019"/>
        </w:numPr>
      </w:pPr>
      <w:r>
        <w:t xml:space="preserve">robustness</w:t>
      </w:r>
    </w:p>
    <w:p>
      <w:pPr>
        <w:pStyle w:val="FirstParagraph"/>
      </w:pPr>
      <w:r>
        <w:t xml:space="preserve">Always combine significance with:</w:t>
      </w:r>
    </w:p>
    <w:p>
      <w:pPr>
        <w:pStyle w:val="Compact"/>
        <w:numPr>
          <w:ilvl w:val="0"/>
          <w:numId w:val="1020"/>
        </w:numPr>
      </w:pPr>
      <w:r>
        <w:t xml:space="preserve">effect size</w:t>
      </w:r>
    </w:p>
    <w:p>
      <w:pPr>
        <w:pStyle w:val="Compact"/>
        <w:numPr>
          <w:ilvl w:val="0"/>
          <w:numId w:val="1020"/>
        </w:numPr>
      </w:pPr>
      <w:r>
        <w:t xml:space="preserve">confidence interval</w:t>
      </w:r>
    </w:p>
    <w:p>
      <w:pPr>
        <w:pStyle w:val="Compact"/>
        <w:numPr>
          <w:ilvl w:val="0"/>
          <w:numId w:val="1020"/>
        </w:numPr>
      </w:pPr>
      <w:r>
        <w:t xml:space="preserve">domain interpretation</w:t>
      </w:r>
    </w:p>
    <w:p>
      <w:pPr>
        <w:pStyle w:val="FirstParagraph"/>
      </w:pPr>
      <w:r>
        <w:t xml:space="preserve">This is especially important in high-impact engineering journals.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8" w:name="type-i-and-type-ii-errors"/>
    <w:p>
      <w:pPr>
        <w:pStyle w:val="Heading1"/>
      </w:pPr>
      <w:r>
        <w:t xml:space="preserve">3.8 Type I and Type II Errors</w:t>
      </w:r>
    </w:p>
    <w:p>
      <w:pPr>
        <w:pStyle w:val="FirstParagraph"/>
      </w:pPr>
      <w:r>
        <w:t xml:space="preserve">Every hypothesis test carries risk.</w:t>
      </w:r>
    </w:p>
    <w:bookmarkStart w:id="55" w:name="type-i-error"/>
    <w:p>
      <w:pPr>
        <w:pStyle w:val="Heading2"/>
      </w:pPr>
      <w:r>
        <w:t xml:space="preserve">Type I Error</w:t>
      </w:r>
    </w:p>
    <w:p>
      <w:pPr>
        <w:pStyle w:val="FirstParagraph"/>
      </w:pPr>
      <w:r>
        <w:t xml:space="preserve">Rejecting a true null hypothesis.</w:t>
      </w:r>
    </w:p>
    <w:p>
      <w:pPr>
        <w:pStyle w:val="BodyText"/>
      </w:pPr>
      <w:r>
        <w:t xml:space="preserve">Probability:</w:t>
      </w:r>
      <w:r>
        <w:t xml:space="preserve"> </w:t>
      </w:r>
      <w:r>
        <w:t xml:space="preserve">[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False positive.</w:t>
      </w:r>
    </w:p>
    <w:p>
      <w:r>
        <w:pict>
          <v:rect style="width:0;height:1.5pt" o:hralign="center" o:hrstd="t" o:hr="t"/>
        </w:pict>
      </w:r>
    </w:p>
    <w:bookmarkEnd w:id="55"/>
    <w:bookmarkStart w:id="56" w:name="type-ii-error"/>
    <w:p>
      <w:pPr>
        <w:pStyle w:val="Heading2"/>
      </w:pPr>
      <w:r>
        <w:t xml:space="preserve">Type II Error</w:t>
      </w:r>
    </w:p>
    <w:p>
      <w:pPr>
        <w:pStyle w:val="FirstParagraph"/>
      </w:pPr>
      <w:r>
        <w:t xml:space="preserve">Failing to reject a false null hypothesis.</w:t>
      </w:r>
    </w:p>
    <w:p>
      <w:pPr>
        <w:pStyle w:val="BodyText"/>
      </w:pPr>
      <w:r>
        <w:t xml:space="preserve">Probability:</w:t>
      </w:r>
      <w:r>
        <w:t xml:space="preserve"> </w:t>
      </w:r>
      <w:r>
        <w:t xml:space="preserve">[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False negative.</w:t>
      </w:r>
    </w:p>
    <w:p>
      <w:r>
        <w:pict>
          <v:rect style="width:0;height:1.5pt" o:hralign="center" o:hrstd="t" o:hr="t"/>
        </w:pict>
      </w:r>
    </w:p>
    <w:bookmarkEnd w:id="56"/>
    <w:bookmarkStart w:id="57" w:name="statistical-power"/>
    <w:p>
      <w:pPr>
        <w:pStyle w:val="Heading2"/>
      </w:pPr>
      <w:r>
        <w:t xml:space="preserve">Statistical Power</w:t>
      </w:r>
    </w:p>
    <w:p>
      <w:pPr>
        <w:pStyle w:val="FirstParagraph"/>
      </w:pPr>
      <w:r>
        <w:t xml:space="preserve">Power is the probability of correctly detecting a real effect.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= 1-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High power is critical in scientific experiments.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59" w:name="practical-use-in-ai-and-engineering"/>
    <w:p>
      <w:pPr>
        <w:pStyle w:val="Heading1"/>
      </w:pPr>
      <w:r>
        <w:t xml:space="preserve">3.9 Practical Use in AI and Engineering</w:t>
      </w:r>
    </w:p>
    <w:p>
      <w:pPr>
        <w:pStyle w:val="FirstParagraph"/>
      </w:pPr>
      <w:r>
        <w:t xml:space="preserve">Inferential statistics is essential for:</w:t>
      </w:r>
    </w:p>
    <w:p>
      <w:pPr>
        <w:pStyle w:val="Compact"/>
        <w:numPr>
          <w:ilvl w:val="0"/>
          <w:numId w:val="1021"/>
        </w:numPr>
      </w:pPr>
      <w:r>
        <w:t xml:space="preserve">benchmark comparison of algorithms</w:t>
      </w:r>
    </w:p>
    <w:p>
      <w:pPr>
        <w:pStyle w:val="Compact"/>
        <w:numPr>
          <w:ilvl w:val="0"/>
          <w:numId w:val="1021"/>
        </w:numPr>
      </w:pPr>
      <w:r>
        <w:t xml:space="preserve">ML model performance validation</w:t>
      </w:r>
    </w:p>
    <w:p>
      <w:pPr>
        <w:pStyle w:val="Compact"/>
        <w:numPr>
          <w:ilvl w:val="0"/>
          <w:numId w:val="1021"/>
        </w:numPr>
      </w:pPr>
      <w:r>
        <w:t xml:space="preserve">confidence intervals for RMSE and MAE</w:t>
      </w:r>
    </w:p>
    <w:p>
      <w:pPr>
        <w:pStyle w:val="Compact"/>
        <w:numPr>
          <w:ilvl w:val="0"/>
          <w:numId w:val="1021"/>
        </w:numPr>
      </w:pPr>
      <w:r>
        <w:t xml:space="preserve">optimization indicator comparison</w:t>
      </w:r>
    </w:p>
    <w:p>
      <w:pPr>
        <w:pStyle w:val="Compact"/>
        <w:numPr>
          <w:ilvl w:val="0"/>
          <w:numId w:val="1021"/>
        </w:numPr>
      </w:pPr>
      <w:r>
        <w:t xml:space="preserve">defect rate estimation</w:t>
      </w:r>
    </w:p>
    <w:p>
      <w:pPr>
        <w:pStyle w:val="Compact"/>
        <w:numPr>
          <w:ilvl w:val="0"/>
          <w:numId w:val="1021"/>
        </w:numPr>
      </w:pPr>
      <w:r>
        <w:t xml:space="preserve">structural reliability inference</w:t>
      </w:r>
    </w:p>
    <w:p>
      <w:pPr>
        <w:pStyle w:val="Compact"/>
        <w:numPr>
          <w:ilvl w:val="0"/>
          <w:numId w:val="1021"/>
        </w:numPr>
      </w:pPr>
      <w:r>
        <w:t xml:space="preserve">GAN synthetic data realism checks</w:t>
      </w:r>
    </w:p>
    <w:p>
      <w:pPr>
        <w:pStyle w:val="Compact"/>
        <w:numPr>
          <w:ilvl w:val="0"/>
          <w:numId w:val="1021"/>
        </w:numPr>
      </w:pPr>
      <w:r>
        <w:t xml:space="preserve">reviewer-level statistical testing</w:t>
      </w:r>
    </w:p>
    <w:p>
      <w:pPr>
        <w:pStyle w:val="FirstParagraph"/>
      </w:pPr>
      <w:r>
        <w:t xml:space="preserve">For your workflow, the highest-value tools are:</w:t>
      </w:r>
    </w:p>
    <w:p>
      <w:pPr>
        <w:pStyle w:val="Compact"/>
        <w:numPr>
          <w:ilvl w:val="0"/>
          <w:numId w:val="1022"/>
        </w:numPr>
      </w:pPr>
      <w:r>
        <w:t xml:space="preserve">confidence intervals for performance curves</w:t>
      </w:r>
    </w:p>
    <w:p>
      <w:pPr>
        <w:pStyle w:val="Compact"/>
        <w:numPr>
          <w:ilvl w:val="0"/>
          <w:numId w:val="1022"/>
        </w:numPr>
      </w:pPr>
      <w:r>
        <w:t xml:space="preserve">t-tests for model comparisons</w:t>
      </w:r>
    </w:p>
    <w:p>
      <w:pPr>
        <w:pStyle w:val="Compact"/>
        <w:numPr>
          <w:ilvl w:val="0"/>
          <w:numId w:val="1022"/>
        </w:numPr>
      </w:pPr>
      <w:r>
        <w:t xml:space="preserve">parameter estimation</w:t>
      </w:r>
    </w:p>
    <w:p>
      <w:pPr>
        <w:pStyle w:val="Compact"/>
        <w:numPr>
          <w:ilvl w:val="0"/>
          <w:numId w:val="1022"/>
        </w:numPr>
      </w:pPr>
      <w:r>
        <w:t xml:space="preserve">standard error reporting</w:t>
      </w:r>
    </w:p>
    <w:p>
      <w:pPr>
        <w:pStyle w:val="Compact"/>
        <w:numPr>
          <w:ilvl w:val="0"/>
          <w:numId w:val="1022"/>
        </w:numPr>
      </w:pPr>
      <w:r>
        <w:t xml:space="preserve">significance testing of benchmark gains</w:t>
      </w:r>
    </w:p>
    <w:p>
      <w:r>
        <w:pict>
          <v:rect style="width:0;height:1.5pt" o:hralign="center" o:hrstd="t" o:hr="t"/>
        </w:pict>
      </w:r>
    </w:p>
    <w:bookmarkEnd w:id="59"/>
    <w:bookmarkStart w:id="60" w:name="suggested-next-files-for-the-repository"/>
    <w:p>
      <w:pPr>
        <w:pStyle w:val="Heading1"/>
      </w:pPr>
      <w:r>
        <w:t xml:space="preserve">Suggested Next Files for the Repository</w:t>
      </w:r>
    </w:p>
    <w:p>
      <w:pPr>
        <w:pStyle w:val="FirstParagraph"/>
      </w:pPr>
      <w:r>
        <w:t xml:space="preserve">After this file, the next recommended markdown modules are: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04_hypothesis_testing.md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05_correlation_analysis.md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06_regression_analysis.md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07_multivariate_analysis.md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08_bayesian_statistics.md</w:t>
      </w:r>
    </w:p>
    <w:p>
      <w:pPr>
        <w:pStyle w:val="FirstParagraph"/>
      </w:pPr>
      <w:r>
        <w:t xml:space="preserve">This builds a strong statistics-for-AI and engineering learning pathway.</w:t>
      </w:r>
    </w:p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2026-04-16T13:51:01Z</dcterms:created>
  <dcterms:modified xsi:type="dcterms:W3CDTF">2026-04-16T13:51:01Z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