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me-series-statistical-analysis"/>
    <w:p>
      <w:pPr>
        <w:pStyle w:val="Heading1"/>
      </w:pPr>
      <w:r>
        <w:t xml:space="preserve">8. Time Series Statistical Analysis</w:t>
      </w:r>
    </w:p>
    <w:p>
      <w:pPr>
        <w:pStyle w:val="FirstParagraph"/>
      </w:pPr>
      <w:r>
        <w:t xml:space="preserve">Time series statistical analysis focuses on</w:t>
      </w:r>
      <w:r>
        <w:t xml:space="preserve"> </w:t>
      </w:r>
      <w:r>
        <w:rPr>
          <w:b/>
          <w:bCs/>
        </w:rPr>
        <w:t xml:space="preserve">data collected sequentially over time</w:t>
      </w:r>
      <w:r>
        <w:t xml:space="preserve">, where temporal order carries critical information.</w:t>
      </w:r>
    </w:p>
    <w:p>
      <w:pPr>
        <w:pStyle w:val="BodyText"/>
      </w:pPr>
      <w:r>
        <w:t xml:space="preserve">Unlike standard regression or correlation, time series methods explicitly model:</w:t>
      </w:r>
    </w:p>
    <w:p>
      <w:pPr>
        <w:pStyle w:val="Compact"/>
        <w:numPr>
          <w:ilvl w:val="0"/>
          <w:numId w:val="1001"/>
        </w:numPr>
      </w:pPr>
      <w:r>
        <w:t xml:space="preserve">temporal dependence</w:t>
      </w:r>
    </w:p>
    <w:p>
      <w:pPr>
        <w:pStyle w:val="Compact"/>
        <w:numPr>
          <w:ilvl w:val="0"/>
          <w:numId w:val="1001"/>
        </w:numPr>
      </w:pPr>
      <w:r>
        <w:t xml:space="preserve">lag effects</w:t>
      </w:r>
    </w:p>
    <w:p>
      <w:pPr>
        <w:pStyle w:val="Compact"/>
        <w:numPr>
          <w:ilvl w:val="0"/>
          <w:numId w:val="1001"/>
        </w:numPr>
      </w:pPr>
      <w:r>
        <w:t xml:space="preserve">persistence</w:t>
      </w:r>
    </w:p>
    <w:p>
      <w:pPr>
        <w:pStyle w:val="Compact"/>
        <w:numPr>
          <w:ilvl w:val="0"/>
          <w:numId w:val="1001"/>
        </w:numPr>
      </w:pPr>
      <w:r>
        <w:t xml:space="preserve">seasonality</w:t>
      </w:r>
    </w:p>
    <w:p>
      <w:pPr>
        <w:pStyle w:val="Compact"/>
        <w:numPr>
          <w:ilvl w:val="0"/>
          <w:numId w:val="1001"/>
        </w:numPr>
      </w:pPr>
      <w:r>
        <w:t xml:space="preserve">trends</w:t>
      </w:r>
    </w:p>
    <w:p>
      <w:pPr>
        <w:pStyle w:val="Compact"/>
        <w:numPr>
          <w:ilvl w:val="0"/>
          <w:numId w:val="1001"/>
        </w:numPr>
      </w:pPr>
      <w:r>
        <w:t xml:space="preserve">shocks</w:t>
      </w:r>
    </w:p>
    <w:p>
      <w:pPr>
        <w:pStyle w:val="Compact"/>
        <w:numPr>
          <w:ilvl w:val="0"/>
          <w:numId w:val="1001"/>
        </w:numPr>
      </w:pPr>
      <w:r>
        <w:t xml:space="preserve">cyclical behavior</w:t>
      </w:r>
    </w:p>
    <w:p>
      <w:pPr>
        <w:pStyle w:val="Compact"/>
        <w:numPr>
          <w:ilvl w:val="0"/>
          <w:numId w:val="1001"/>
        </w:numPr>
      </w:pPr>
      <w:r>
        <w:t xml:space="preserve">forecasting uncertainty</w:t>
      </w:r>
    </w:p>
    <w:p>
      <w:pPr>
        <w:pStyle w:val="FirstParagraph"/>
      </w:pPr>
      <w:r>
        <w:t xml:space="preserve">This module is fundamental for:</w:t>
      </w:r>
    </w:p>
    <w:p>
      <w:pPr>
        <w:pStyle w:val="Compact"/>
        <w:numPr>
          <w:ilvl w:val="0"/>
          <w:numId w:val="1002"/>
        </w:numPr>
      </w:pPr>
      <w:r>
        <w:t xml:space="preserve">forecasting</w:t>
      </w:r>
    </w:p>
    <w:p>
      <w:pPr>
        <w:pStyle w:val="Compact"/>
        <w:numPr>
          <w:ilvl w:val="0"/>
          <w:numId w:val="1002"/>
        </w:numPr>
      </w:pPr>
      <w:r>
        <w:t xml:space="preserve">sensor analytics</w:t>
      </w:r>
    </w:p>
    <w:p>
      <w:pPr>
        <w:pStyle w:val="Compact"/>
        <w:numPr>
          <w:ilvl w:val="0"/>
          <w:numId w:val="1002"/>
        </w:numPr>
      </w:pPr>
      <w:r>
        <w:t xml:space="preserve">optimization convergence history</w:t>
      </w:r>
    </w:p>
    <w:p>
      <w:pPr>
        <w:pStyle w:val="Compact"/>
        <w:numPr>
          <w:ilvl w:val="0"/>
          <w:numId w:val="1002"/>
        </w:numPr>
      </w:pPr>
      <w:r>
        <w:t xml:space="preserve">financial modeling</w:t>
      </w:r>
    </w:p>
    <w:p>
      <w:pPr>
        <w:pStyle w:val="Compact"/>
        <w:numPr>
          <w:ilvl w:val="0"/>
          <w:numId w:val="1002"/>
        </w:numPr>
      </w:pPr>
      <w:r>
        <w:t xml:space="preserve">SHM sensor streams</w:t>
      </w:r>
    </w:p>
    <w:p>
      <w:pPr>
        <w:pStyle w:val="Compact"/>
        <w:numPr>
          <w:ilvl w:val="0"/>
          <w:numId w:val="1002"/>
        </w:numPr>
      </w:pPr>
      <w:r>
        <w:t xml:space="preserve">demand prediction</w:t>
      </w:r>
    </w:p>
    <w:p>
      <w:pPr>
        <w:pStyle w:val="Compact"/>
        <w:numPr>
          <w:ilvl w:val="0"/>
          <w:numId w:val="1002"/>
        </w:numPr>
      </w:pPr>
      <w:r>
        <w:t xml:space="preserve">training-loss analysis</w:t>
      </w:r>
    </w:p>
    <w:p>
      <w:pPr>
        <w:pStyle w:val="Compact"/>
        <w:numPr>
          <w:ilvl w:val="0"/>
          <w:numId w:val="1002"/>
        </w:numPr>
      </w:pPr>
      <w:r>
        <w:t xml:space="preserve">environmental monitoring</w:t>
      </w:r>
    </w:p>
    <w:p>
      <w:pPr>
        <w:pStyle w:val="FirstParagraph"/>
      </w:pPr>
      <w:r>
        <w:t xml:space="preserve">For AI, engineering, and sequential simulation workflows, this is one of the most practical advanced statistics modules.</w:t>
      </w:r>
    </w:p>
    <w:p>
      <w:r>
        <w:pict>
          <v:rect style="width:0;height:1.5pt" o:hralign="center" o:hrstd="t" o:hr="t"/>
        </w:pict>
      </w:r>
    </w:p>
    <w:bookmarkEnd w:id="20"/>
    <w:bookmarkStart w:id="23" w:name="foundations-of-time-series"/>
    <w:p>
      <w:pPr>
        <w:pStyle w:val="Heading1"/>
      </w:pPr>
      <w:r>
        <w:t xml:space="preserve">8.1 Foundations of Time Series</w:t>
      </w:r>
    </w:p>
    <w:p>
      <w:pPr>
        <w:pStyle w:val="FirstParagraph"/>
      </w:pPr>
      <w:r>
        <w:t xml:space="preserve">A time series is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{x_t}_{t=1}^{T}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(t): time index</w:t>
      </w:r>
    </w:p>
    <w:p>
      <w:pPr>
        <w:pStyle w:val="Compact"/>
        <w:numPr>
          <w:ilvl w:val="0"/>
          <w:numId w:val="1003"/>
        </w:numPr>
      </w:pPr>
      <w:r>
        <w:t xml:space="preserve">(x_t): observed value at time (t)</w:t>
      </w:r>
    </w:p>
    <w:p>
      <w:pPr>
        <w:pStyle w:val="FirstParagraph"/>
      </w:pPr>
      <w:r>
        <w:t xml:space="preserve">Typical components:</w:t>
      </w:r>
    </w:p>
    <w:p>
      <w:pPr>
        <w:pStyle w:val="Compact"/>
        <w:numPr>
          <w:ilvl w:val="0"/>
          <w:numId w:val="1004"/>
        </w:numPr>
      </w:pPr>
      <w:r>
        <w:t xml:space="preserve">trend</w:t>
      </w:r>
    </w:p>
    <w:p>
      <w:pPr>
        <w:pStyle w:val="Compact"/>
        <w:numPr>
          <w:ilvl w:val="0"/>
          <w:numId w:val="1004"/>
        </w:numPr>
      </w:pPr>
      <w:r>
        <w:t xml:space="preserve">seasonality</w:t>
      </w:r>
    </w:p>
    <w:p>
      <w:pPr>
        <w:pStyle w:val="Compact"/>
        <w:numPr>
          <w:ilvl w:val="0"/>
          <w:numId w:val="1004"/>
        </w:numPr>
      </w:pPr>
      <w:r>
        <w:t xml:space="preserve">cyclic effect</w:t>
      </w:r>
    </w:p>
    <w:p>
      <w:pPr>
        <w:pStyle w:val="Compact"/>
        <w:numPr>
          <w:ilvl w:val="0"/>
          <w:numId w:val="1004"/>
        </w:numPr>
      </w:pPr>
      <w:r>
        <w:t xml:space="preserve">irregular noise</w:t>
      </w:r>
    </w:p>
    <w:p>
      <w:pPr>
        <w:pStyle w:val="FirstParagraph"/>
      </w:pPr>
      <w:r>
        <w:t xml:space="preserve">A common decomposition view is:</w:t>
      </w:r>
    </w:p>
    <w:bookmarkStart w:id="21" w:name="additive-form"/>
    <w:p>
      <w:pPr>
        <w:pStyle w:val="Heading2"/>
      </w:pPr>
      <w:r>
        <w:t xml:space="preserve">Additive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T_t + S_t + R_t</w:t>
      </w:r>
      <w:r>
        <w:t xml:space="preserve"> </w:t>
      </w:r>
      <w:r>
        <w:t xml:space="preserve">]</w:t>
      </w:r>
    </w:p>
    <w:bookmarkEnd w:id="21"/>
    <w:bookmarkStart w:id="22" w:name="multiplicative-form"/>
    <w:p>
      <w:pPr>
        <w:pStyle w:val="Heading2"/>
      </w:pPr>
      <w:r>
        <w:t xml:space="preserve">Multiplicative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T_t</w:t>
      </w:r>
      <w:r>
        <w:t xml:space="preserve"> </w:t>
      </w:r>
      <w:r>
        <w:t xml:space="preserve">S_t</w:t>
      </w:r>
      <w:r>
        <w:t xml:space="preserve"> </w:t>
      </w:r>
      <w:r>
        <w:t xml:space="preserve">R_t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(T_t): trend</w:t>
      </w:r>
    </w:p>
    <w:p>
      <w:pPr>
        <w:pStyle w:val="Compact"/>
        <w:numPr>
          <w:ilvl w:val="0"/>
          <w:numId w:val="1005"/>
        </w:numPr>
      </w:pPr>
      <w:r>
        <w:t xml:space="preserve">(S_t): seasonal component</w:t>
      </w:r>
    </w:p>
    <w:p>
      <w:pPr>
        <w:pStyle w:val="Compact"/>
        <w:numPr>
          <w:ilvl w:val="0"/>
          <w:numId w:val="1005"/>
        </w:numPr>
      </w:pPr>
      <w:r>
        <w:t xml:space="preserve">(R_t): residual / irregular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rend-analysis"/>
    <w:p>
      <w:pPr>
        <w:pStyle w:val="Heading1"/>
      </w:pPr>
      <w:r>
        <w:t xml:space="preserve">8.2 Trend Analysis</w:t>
      </w:r>
    </w:p>
    <w:p>
      <w:pPr>
        <w:pStyle w:val="FirstParagraph"/>
      </w:pPr>
      <w:r>
        <w:t xml:space="preserve">Trend analysis captures the</w:t>
      </w:r>
      <w:r>
        <w:t xml:space="preserve"> </w:t>
      </w:r>
      <w:r>
        <w:rPr>
          <w:b/>
          <w:bCs/>
        </w:rPr>
        <w:t xml:space="preserve">long-term direction</w:t>
      </w:r>
      <w:r>
        <w:t xml:space="preserve"> </w:t>
      </w:r>
      <w:r>
        <w:t xml:space="preserve">of the sequence.</w:t>
      </w:r>
    </w:p>
    <w:bookmarkStart w:id="24" w:name="linear-trend-model"/>
    <w:p>
      <w:pPr>
        <w:pStyle w:val="Heading2"/>
      </w:pPr>
      <w:r>
        <w:t xml:space="preserve">Linear Trend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</w:t>
      </w:r>
      <w:r>
        <w:t xml:space="preserve"> </w:t>
      </w:r>
      <w:r>
        <w:t xml:space="preserve">_0 +</w:t>
      </w:r>
      <w:r>
        <w:t xml:space="preserve"> </w:t>
      </w:r>
      <w:r>
        <w:t xml:space="preserve">_1 t +</w:t>
      </w:r>
      <w:r>
        <w:t xml:space="preserve"> 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_1 &gt; 0): increasing trend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_1 &lt; 0): decreasing trend</w:t>
      </w:r>
    </w:p>
    <w:bookmarkEnd w:id="24"/>
    <w:bookmarkStart w:id="25" w:name="polynomial-trend"/>
    <w:p>
      <w:pPr>
        <w:pStyle w:val="Heading2"/>
      </w:pPr>
      <w:r>
        <w:t xml:space="preserve">Polynomial Trend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</w:t>
      </w:r>
      <w:r>
        <w:t xml:space="preserve"> </w:t>
      </w:r>
      <w:r>
        <w:t xml:space="preserve">_0 +</w:t>
      </w:r>
      <w:r>
        <w:t xml:space="preserve"> </w:t>
      </w:r>
      <w:r>
        <w:t xml:space="preserve">_1 t +</w:t>
      </w:r>
      <w:r>
        <w:t xml:space="preserve"> </w:t>
      </w:r>
      <w:r>
        <w:t xml:space="preserve">_2 t^2 +</w:t>
      </w:r>
      <w:r>
        <w:t xml:space="preserve"> </w:t>
      </w:r>
      <w:r>
        <w:t xml:space="preserve">_t</w:t>
      </w:r>
      <w:r>
        <w:t xml:space="preserve"> </w:t>
      </w:r>
      <w:r>
        <w:t xml:space="preserve">]</w:t>
      </w:r>
    </w:p>
    <w:bookmarkEnd w:id="25"/>
    <w:bookmarkStart w:id="26" w:name="applications"/>
    <w:p>
      <w:pPr>
        <w:pStyle w:val="Heading2"/>
      </w:pPr>
      <w:r>
        <w:t xml:space="preserve">Applications</w:t>
      </w:r>
    </w:p>
    <w:p>
      <w:pPr>
        <w:pStyle w:val="Compact"/>
        <w:numPr>
          <w:ilvl w:val="0"/>
          <w:numId w:val="1007"/>
        </w:numPr>
      </w:pPr>
      <w:r>
        <w:t xml:space="preserve">structural degradation over time</w:t>
      </w:r>
    </w:p>
    <w:p>
      <w:pPr>
        <w:pStyle w:val="Compact"/>
        <w:numPr>
          <w:ilvl w:val="0"/>
          <w:numId w:val="1007"/>
        </w:numPr>
      </w:pPr>
      <w:r>
        <w:t xml:space="preserve">optimization convergence curves</w:t>
      </w:r>
    </w:p>
    <w:p>
      <w:pPr>
        <w:pStyle w:val="Compact"/>
        <w:numPr>
          <w:ilvl w:val="0"/>
          <w:numId w:val="1007"/>
        </w:numPr>
      </w:pPr>
      <w:r>
        <w:t xml:space="preserve">demand growth</w:t>
      </w:r>
    </w:p>
    <w:p>
      <w:pPr>
        <w:pStyle w:val="Compact"/>
        <w:numPr>
          <w:ilvl w:val="0"/>
          <w:numId w:val="1007"/>
        </w:numPr>
      </w:pPr>
      <w:r>
        <w:t xml:space="preserve">model drift</w:t>
      </w:r>
    </w:p>
    <w:p>
      <w:pPr>
        <w:pStyle w:val="FirstParagraph"/>
      </w:pPr>
      <w:r>
        <w:t xml:space="preserve">For your optimization research, trend analysis is highly useful for</w:t>
      </w:r>
      <w:r>
        <w:t xml:space="preserve"> </w:t>
      </w:r>
      <w:r>
        <w:rPr>
          <w:b/>
          <w:bCs/>
        </w:rPr>
        <w:t xml:space="preserve">AveP and convergence-history trajectories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easonal-decomposition"/>
    <w:p>
      <w:pPr>
        <w:pStyle w:val="Heading1"/>
      </w:pPr>
      <w:r>
        <w:t xml:space="preserve">8.3 Seasonal Decomposition</w:t>
      </w:r>
    </w:p>
    <w:p>
      <w:pPr>
        <w:pStyle w:val="FirstParagraph"/>
      </w:pPr>
      <w:r>
        <w:t xml:space="preserve">Seasonality represents</w:t>
      </w:r>
      <w:r>
        <w:t xml:space="preserve"> </w:t>
      </w:r>
      <w:r>
        <w:rPr>
          <w:b/>
          <w:bCs/>
        </w:rPr>
        <w:t xml:space="preserve">repeating periodic patterns</w:t>
      </w:r>
      <w:r>
        <w:t xml:space="preserve">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hourly</w:t>
      </w:r>
    </w:p>
    <w:p>
      <w:pPr>
        <w:pStyle w:val="Compact"/>
        <w:numPr>
          <w:ilvl w:val="0"/>
          <w:numId w:val="1008"/>
        </w:numPr>
      </w:pPr>
      <w:r>
        <w:t xml:space="preserve">daily</w:t>
      </w:r>
    </w:p>
    <w:p>
      <w:pPr>
        <w:pStyle w:val="Compact"/>
        <w:numPr>
          <w:ilvl w:val="0"/>
          <w:numId w:val="1008"/>
        </w:numPr>
      </w:pPr>
      <w:r>
        <w:t xml:space="preserve">weekly</w:t>
      </w:r>
    </w:p>
    <w:p>
      <w:pPr>
        <w:pStyle w:val="Compact"/>
        <w:numPr>
          <w:ilvl w:val="0"/>
          <w:numId w:val="1008"/>
        </w:numPr>
      </w:pPr>
      <w:r>
        <w:t xml:space="preserve">monthly</w:t>
      </w:r>
    </w:p>
    <w:p>
      <w:pPr>
        <w:pStyle w:val="Compact"/>
        <w:numPr>
          <w:ilvl w:val="0"/>
          <w:numId w:val="1008"/>
        </w:numPr>
      </w:pPr>
      <w:r>
        <w:t xml:space="preserve">yearly</w:t>
      </w:r>
    </w:p>
    <w:bookmarkStart w:id="28" w:name="additive-seasonal-decomposition"/>
    <w:p>
      <w:pPr>
        <w:pStyle w:val="Heading2"/>
      </w:pPr>
      <w:r>
        <w:t xml:space="preserve">Additive Seasonal Decomposition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T_t + S_t + R_t</w:t>
      </w:r>
      <w:r>
        <w:t xml:space="preserve"> </w:t>
      </w:r>
      <w:r>
        <w:t xml:space="preserve">]</w:t>
      </w:r>
    </w:p>
    <w:bookmarkEnd w:id="28"/>
    <w:bookmarkStart w:id="29" w:name="multiplicative-seasonal-decomposition"/>
    <w:p>
      <w:pPr>
        <w:pStyle w:val="Heading2"/>
      </w:pPr>
      <w:r>
        <w:t xml:space="preserve">Multiplicative Seasonal Decomposition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T_t S_t R_t</w:t>
      </w:r>
      <w:r>
        <w:t xml:space="preserve"> </w:t>
      </w:r>
      <w:r>
        <w:t xml:space="preserve">]</w:t>
      </w:r>
    </w:p>
    <w:bookmarkEnd w:id="29"/>
    <w:bookmarkStart w:id="30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9"/>
        </w:numPr>
      </w:pPr>
      <w:r>
        <w:t xml:space="preserve">demand cycles</w:t>
      </w:r>
    </w:p>
    <w:p>
      <w:pPr>
        <w:pStyle w:val="Compact"/>
        <w:numPr>
          <w:ilvl w:val="0"/>
          <w:numId w:val="1009"/>
        </w:numPr>
      </w:pPr>
      <w:r>
        <w:t xml:space="preserve">traffic patterns</w:t>
      </w:r>
    </w:p>
    <w:p>
      <w:pPr>
        <w:pStyle w:val="Compact"/>
        <w:numPr>
          <w:ilvl w:val="0"/>
          <w:numId w:val="1009"/>
        </w:numPr>
      </w:pPr>
      <w:r>
        <w:t xml:space="preserve">weather signals</w:t>
      </w:r>
    </w:p>
    <w:p>
      <w:pPr>
        <w:pStyle w:val="Compact"/>
        <w:numPr>
          <w:ilvl w:val="0"/>
          <w:numId w:val="1009"/>
        </w:numPr>
      </w:pPr>
      <w:r>
        <w:t xml:space="preserve">building energy loads</w:t>
      </w:r>
    </w:p>
    <w:p>
      <w:pPr>
        <w:pStyle w:val="Compact"/>
        <w:numPr>
          <w:ilvl w:val="0"/>
          <w:numId w:val="1009"/>
        </w:numPr>
      </w:pPr>
      <w:r>
        <w:t xml:space="preserve">SHM environmental cycles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oving-average"/>
    <w:p>
      <w:pPr>
        <w:pStyle w:val="Heading1"/>
      </w:pPr>
      <w:r>
        <w:t xml:space="preserve">8.4 Moving Average</w:t>
      </w:r>
    </w:p>
    <w:p>
      <w:pPr>
        <w:pStyle w:val="FirstParagraph"/>
      </w:pPr>
      <w:r>
        <w:t xml:space="preserve">Moving average smooths short-term fluctuations.</w:t>
      </w:r>
    </w:p>
    <w:bookmarkStart w:id="32" w:name="simple-moving-average-window-k"/>
    <w:p>
      <w:pPr>
        <w:pStyle w:val="Heading2"/>
      </w:pPr>
      <w:r>
        <w:t xml:space="preserve">Simple Moving Average (Window k)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MA_t =</w:t>
      </w:r>
      <w:r>
        <w:t xml:space="preserve"> </w:t>
      </w:r>
      <w:r>
        <w:rPr>
          <w:i/>
          <w:iCs/>
        </w:rPr>
        <w:t xml:space="preserve">{i=0}^{k-1} x</w:t>
      </w:r>
      <w:r>
        <w:t xml:space="preserve">{t-i}</w:t>
      </w:r>
      <w:r>
        <w:t xml:space="preserve"> </w:t>
      </w:r>
      <w:r>
        <w:t xml:space="preserve">]</w:t>
      </w:r>
    </w:p>
    <w:bookmarkEnd w:id="32"/>
    <w:bookmarkStart w:id="33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0"/>
        </w:numPr>
      </w:pPr>
      <w:r>
        <w:t xml:space="preserve">denoising</w:t>
      </w:r>
    </w:p>
    <w:p>
      <w:pPr>
        <w:pStyle w:val="Compact"/>
        <w:numPr>
          <w:ilvl w:val="0"/>
          <w:numId w:val="1010"/>
        </w:numPr>
      </w:pPr>
      <w:r>
        <w:t xml:space="preserve">trend extraction</w:t>
      </w:r>
    </w:p>
    <w:p>
      <w:pPr>
        <w:pStyle w:val="Compact"/>
        <w:numPr>
          <w:ilvl w:val="0"/>
          <w:numId w:val="1010"/>
        </w:numPr>
      </w:pPr>
      <w:r>
        <w:t xml:space="preserve">convergence smoothing</w:t>
      </w:r>
    </w:p>
    <w:p>
      <w:pPr>
        <w:pStyle w:val="Compact"/>
        <w:numPr>
          <w:ilvl w:val="0"/>
          <w:numId w:val="1010"/>
        </w:numPr>
      </w:pPr>
      <w:r>
        <w:t xml:space="preserve">sensor noise reduction</w:t>
      </w:r>
    </w:p>
    <w:bookmarkEnd w:id="33"/>
    <w:bookmarkStart w:id="34" w:name="weighted-moving-average"/>
    <w:p>
      <w:pPr>
        <w:pStyle w:val="Heading2"/>
      </w:pPr>
      <w:r>
        <w:t xml:space="preserve">Weighted Moving Average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WMA_t =</w:t>
      </w:r>
      <w:r>
        <w:t xml:space="preserve"> </w:t>
      </w:r>
      <w:r>
        <w:rPr>
          <w:i/>
          <w:iCs/>
        </w:rPr>
        <w:t xml:space="preserve">{i=0}^{k-1} w_i x</w:t>
      </w:r>
      <w:r>
        <w:t xml:space="preserve">{t-i}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[</w:t>
      </w:r>
      <w:r>
        <w:t xml:space="preserve"> </w:t>
      </w:r>
      <w:r>
        <w:t xml:space="preserve">w_i = 1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exponential-smoothing"/>
    <w:p>
      <w:pPr>
        <w:pStyle w:val="Heading1"/>
      </w:pPr>
      <w:r>
        <w:t xml:space="preserve">8.5 Exponential Smoothing</w:t>
      </w:r>
    </w:p>
    <w:p>
      <w:pPr>
        <w:pStyle w:val="FirstParagraph"/>
      </w:pPr>
      <w:r>
        <w:t xml:space="preserve">Exponential smoothing gives</w:t>
      </w:r>
      <w:r>
        <w:t xml:space="preserve"> </w:t>
      </w:r>
      <w:r>
        <w:rPr>
          <w:b/>
          <w:bCs/>
        </w:rPr>
        <w:t xml:space="preserve">more weight to recent observations</w:t>
      </w:r>
      <w:r>
        <w:t xml:space="preserve">.</w:t>
      </w:r>
    </w:p>
    <w:bookmarkStart w:id="36" w:name="simple-exponential-smoothing"/>
    <w:p>
      <w:pPr>
        <w:pStyle w:val="Heading2"/>
      </w:pPr>
      <w:r>
        <w:t xml:space="preserve">Simple Exponential Smoothing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_{t+1}=</w:t>
      </w:r>
      <w:r>
        <w:t xml:space="preserve">x_t + (1-</w:t>
      </w:r>
      <w:r>
        <w:t xml:space="preserve">)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w:r>
        <w:t xml:space="preserve">(0&lt;</w:t>
      </w:r>
      <w:r>
        <w:t xml:space="preserve">&lt;1)</w:t>
      </w:r>
    </w:p>
    <w:p>
      <w:pPr>
        <w:pStyle w:val="Compact"/>
        <w:numPr>
          <w:ilvl w:val="0"/>
          <w:numId w:val="1011"/>
        </w:numPr>
      </w:pPr>
      <w:r>
        <w:t xml:space="preserve">higher (</w:t>
      </w:r>
      <w:r>
        <w:t xml:space="preserve">): more reactive</w:t>
      </w:r>
    </w:p>
    <w:bookmarkEnd w:id="36"/>
    <w:bookmarkStart w:id="37" w:name="holts-trend-smoothing"/>
    <w:p>
      <w:pPr>
        <w:pStyle w:val="Heading2"/>
      </w:pPr>
      <w:r>
        <w:t xml:space="preserve">Holt’s Trend Smoothing</w:t>
      </w:r>
    </w:p>
    <w:p>
      <w:pPr>
        <w:pStyle w:val="FirstParagraph"/>
      </w:pPr>
      <w:r>
        <w:t xml:space="preserve">Adds trend: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t =</w:t>
      </w:r>
      <w:r>
        <w:rPr>
          <w:i/>
          <w:iCs/>
        </w:rPr>
        <w:t xml:space="preserve"> </w:t>
      </w:r>
      <w:r>
        <w:rPr>
          <w:i/>
          <w:iCs/>
        </w:rPr>
        <w:t xml:space="preserve">x_t + (1-</w:t>
      </w:r>
      <w:r>
        <w:rPr>
          <w:i/>
          <w:iCs/>
        </w:rPr>
        <w:t xml:space="preserve">)(</w:t>
      </w:r>
      <w:r>
        <w:t xml:space="preserve">{t-1}+b_{t-1})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b_t =</w:t>
      </w:r>
      <w:r>
        <w:t xml:space="preserve"> </w:t>
      </w:r>
      <w:r>
        <w:t xml:space="preserve">(</w:t>
      </w:r>
      <w:r>
        <w:rPr>
          <w:i/>
          <w:iCs/>
        </w:rPr>
        <w:t xml:space="preserve">t-</w:t>
      </w:r>
      <w:r>
        <w:t xml:space="preserve">{t-1})+(1-</w:t>
      </w:r>
      <w:r>
        <w:t xml:space="preserve">)b_{t-1}</w:t>
      </w:r>
      <w:r>
        <w:t xml:space="preserve"> </w:t>
      </w:r>
      <w:r>
        <w:t xml:space="preserve">]</w:t>
      </w:r>
    </w:p>
    <w:bookmarkEnd w:id="37"/>
    <w:bookmarkStart w:id="38" w:name="holt-winters"/>
    <w:p>
      <w:pPr>
        <w:pStyle w:val="Heading2"/>
      </w:pPr>
      <w:r>
        <w:t xml:space="preserve">Holt-Winters</w:t>
      </w:r>
    </w:p>
    <w:p>
      <w:pPr>
        <w:pStyle w:val="FirstParagraph"/>
      </w:pPr>
      <w:r>
        <w:t xml:space="preserve">Adds seasonality.</w:t>
      </w:r>
    </w:p>
    <w:bookmarkEnd w:id="38"/>
    <w:bookmarkStart w:id="39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 short-term forecasting.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uto-regressive-models-ar"/>
    <w:p>
      <w:pPr>
        <w:pStyle w:val="Heading1"/>
      </w:pPr>
      <w:r>
        <w:t xml:space="preserve">8.6 Auto-Regressive Models (AR)</w:t>
      </w:r>
    </w:p>
    <w:p>
      <w:pPr>
        <w:pStyle w:val="FirstParagraph"/>
      </w:pPr>
      <w:r>
        <w:t xml:space="preserve">Auto-regressive models predict the present from past values.</w:t>
      </w:r>
    </w:p>
    <w:bookmarkStart w:id="41" w:name="arp-model"/>
    <w:p>
      <w:pPr>
        <w:pStyle w:val="Heading2"/>
      </w:pPr>
      <w:r>
        <w:t xml:space="preserve">AR(p)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c +</w:t>
      </w:r>
      <w:r>
        <w:t xml:space="preserve"> </w:t>
      </w:r>
      <w:r>
        <w:t xml:space="preserve">_{i=1}^{p}</w:t>
      </w:r>
      <w:r>
        <w:rPr>
          <w:i/>
          <w:iCs/>
        </w:rPr>
        <w:t xml:space="preserve">i x</w:t>
      </w:r>
      <w:r>
        <w:t xml:space="preserve">{t-i}+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(p): lag order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_i): AR coefficients</w:t>
      </w:r>
    </w:p>
    <w:bookmarkEnd w:id="41"/>
    <w:bookmarkStart w:id="42" w:name="ar1"/>
    <w:p>
      <w:pPr>
        <w:pStyle w:val="Heading2"/>
      </w:pPr>
      <w:r>
        <w:t xml:space="preserve">AR(1)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 c +</w:t>
      </w:r>
      <w:r>
        <w:t xml:space="preserve"> </w:t>
      </w:r>
      <w:r>
        <w:t xml:space="preserve">x_{t-1}+</w:t>
      </w:r>
      <w:r>
        <w:t xml:space="preserve">_t</w:t>
      </w:r>
      <w:r>
        <w:t xml:space="preserve"> </w:t>
      </w:r>
      <w:r>
        <w:t xml:space="preserve">]</w:t>
      </w:r>
    </w:p>
    <w:bookmarkEnd w:id="42"/>
    <w:bookmarkStart w:id="43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Captures persistence and temporal memory.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13"/>
        </w:numPr>
      </w:pPr>
      <w:r>
        <w:t xml:space="preserve">SHM streams</w:t>
      </w:r>
    </w:p>
    <w:p>
      <w:pPr>
        <w:pStyle w:val="Compact"/>
        <w:numPr>
          <w:ilvl w:val="0"/>
          <w:numId w:val="1013"/>
        </w:numPr>
      </w:pPr>
      <w:r>
        <w:t xml:space="preserve">iterative optimizer progress</w:t>
      </w:r>
    </w:p>
    <w:p>
      <w:pPr>
        <w:pStyle w:val="Compact"/>
        <w:numPr>
          <w:ilvl w:val="0"/>
          <w:numId w:val="1013"/>
        </w:numPr>
      </w:pPr>
      <w:r>
        <w:t xml:space="preserve">load prediction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rima"/>
    <w:p>
      <w:pPr>
        <w:pStyle w:val="Heading1"/>
      </w:pPr>
      <w:r>
        <w:t xml:space="preserve">8.7 ARIMA</w:t>
      </w:r>
    </w:p>
    <w:p>
      <w:pPr>
        <w:pStyle w:val="FirstParagraph"/>
      </w:pPr>
      <w:r>
        <w:t xml:space="preserve">ARIMA is one of the most important classical forecasting models.</w:t>
      </w:r>
    </w:p>
    <w:p>
      <w:pPr>
        <w:pStyle w:val="BodyText"/>
      </w:pPr>
      <w:r>
        <w:t xml:space="preserve">ARIMA =</w:t>
      </w:r>
    </w:p>
    <w:p>
      <w:pPr>
        <w:pStyle w:val="Compact"/>
        <w:numPr>
          <w:ilvl w:val="0"/>
          <w:numId w:val="1014"/>
        </w:numPr>
      </w:pPr>
      <w:r>
        <w:t xml:space="preserve">AR: autoregressive</w:t>
      </w:r>
    </w:p>
    <w:p>
      <w:pPr>
        <w:pStyle w:val="Compact"/>
        <w:numPr>
          <w:ilvl w:val="0"/>
          <w:numId w:val="1014"/>
        </w:numPr>
      </w:pPr>
      <w:r>
        <w:t xml:space="preserve">I: integrated (differencing)</w:t>
      </w:r>
    </w:p>
    <w:p>
      <w:pPr>
        <w:pStyle w:val="Compact"/>
        <w:numPr>
          <w:ilvl w:val="0"/>
          <w:numId w:val="1014"/>
        </w:numPr>
      </w:pPr>
      <w:r>
        <w:t xml:space="preserve">MA: moving average errors</w:t>
      </w:r>
    </w:p>
    <w:bookmarkStart w:id="45" w:name="arimapdq"/>
    <w:p>
      <w:pPr>
        <w:pStyle w:val="Heading2"/>
      </w:pPr>
      <w:r>
        <w:t xml:space="preserve">ARIMA(p,d,q)</w:t>
      </w:r>
    </w:p>
    <w:p>
      <w:pPr>
        <w:pStyle w:val="FirstParagraph"/>
      </w:pPr>
      <w:r>
        <w:t xml:space="preserve">After differencing (d) times: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(B)(1-B)^d x_t =</w:t>
      </w:r>
      <w:r>
        <w:t xml:space="preserve"> </w:t>
      </w:r>
      <w:r>
        <w:t xml:space="preserve">(B)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w:r>
        <w:t xml:space="preserve">(p): AR order</w:t>
      </w:r>
    </w:p>
    <w:p>
      <w:pPr>
        <w:pStyle w:val="Compact"/>
        <w:numPr>
          <w:ilvl w:val="0"/>
          <w:numId w:val="1015"/>
        </w:numPr>
      </w:pPr>
      <w:r>
        <w:t xml:space="preserve">(d): differencing order</w:t>
      </w:r>
    </w:p>
    <w:p>
      <w:pPr>
        <w:pStyle w:val="Compact"/>
        <w:numPr>
          <w:ilvl w:val="0"/>
          <w:numId w:val="1015"/>
        </w:numPr>
      </w:pPr>
      <w:r>
        <w:t xml:space="preserve">(q): MA order</w:t>
      </w:r>
    </w:p>
    <w:p>
      <w:pPr>
        <w:pStyle w:val="Compact"/>
        <w:numPr>
          <w:ilvl w:val="0"/>
          <w:numId w:val="1015"/>
        </w:numPr>
      </w:pPr>
      <w:r>
        <w:t xml:space="preserve">(B): backshift operator</w:t>
      </w:r>
    </w:p>
    <w:bookmarkEnd w:id="45"/>
    <w:bookmarkStart w:id="46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16"/>
        </w:numPr>
      </w:pPr>
      <w:r>
        <w:t xml:space="preserve">univariate forecasting</w:t>
      </w:r>
    </w:p>
    <w:p>
      <w:pPr>
        <w:pStyle w:val="Compact"/>
        <w:numPr>
          <w:ilvl w:val="0"/>
          <w:numId w:val="1016"/>
        </w:numPr>
      </w:pPr>
      <w:r>
        <w:t xml:space="preserve">trend removal + lag modeling</w:t>
      </w:r>
    </w:p>
    <w:p>
      <w:pPr>
        <w:pStyle w:val="Compact"/>
        <w:numPr>
          <w:ilvl w:val="0"/>
          <w:numId w:val="1016"/>
        </w:numPr>
      </w:pPr>
      <w:r>
        <w:t xml:space="preserve">baseline forecasting benchmarks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arima"/>
    <w:p>
      <w:pPr>
        <w:pStyle w:val="Heading1"/>
      </w:pPr>
      <w:r>
        <w:t xml:space="preserve">8.8 SARIMA</w:t>
      </w:r>
    </w:p>
    <w:p>
      <w:pPr>
        <w:pStyle w:val="FirstParagraph"/>
      </w:pPr>
      <w:r>
        <w:t xml:space="preserve">SARIMA extends ARIMA with seasonality.</w:t>
      </w:r>
    </w:p>
    <w:bookmarkStart w:id="48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SARIMA(p,d,q)(P,D,Q)_s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(P,D,Q): seasonal orders</w:t>
      </w:r>
    </w:p>
    <w:p>
      <w:pPr>
        <w:pStyle w:val="Compact"/>
        <w:numPr>
          <w:ilvl w:val="0"/>
          <w:numId w:val="1017"/>
        </w:numPr>
      </w:pPr>
      <w:r>
        <w:t xml:space="preserve">(s): seasonal period</w:t>
      </w:r>
    </w:p>
    <w:bookmarkEnd w:id="48"/>
    <w:bookmarkStart w:id="49" w:name="full-form"/>
    <w:p>
      <w:pPr>
        <w:pStyle w:val="Heading2"/>
      </w:pPr>
      <w:r>
        <w:t xml:space="preserve">Full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(B</w:t>
      </w:r>
      <w:r>
        <w:rPr>
          <w:vertAlign w:val="superscript"/>
        </w:rPr>
        <w:t xml:space="preserve">s)</w:t>
      </w:r>
      <w:r>
        <w:rPr>
          <w:vertAlign w:val="superscript"/>
        </w:rPr>
        <w:t xml:space="preserve">(B)(1-B)</w:t>
      </w:r>
      <w:r>
        <w:t xml:space="preserve">d(1-B</w:t>
      </w:r>
      <w:r>
        <w:rPr>
          <w:vertAlign w:val="superscript"/>
        </w:rPr>
        <w:t xml:space="preserve">s)</w:t>
      </w:r>
      <w:r>
        <w:t xml:space="preserve">D x_t =</w:t>
      </w:r>
      <w:r>
        <w:t xml:space="preserve"> </w:t>
      </w:r>
      <w:r>
        <w:t xml:space="preserve">(B^s)</w:t>
      </w:r>
      <w:r>
        <w:t xml:space="preserve">(B)</w:t>
      </w:r>
      <w:r>
        <w:t xml:space="preserve">_t</w:t>
      </w:r>
      <w:r>
        <w:t xml:space="preserve"> </w:t>
      </w:r>
      <w:r>
        <w:t xml:space="preserve">]</w:t>
      </w:r>
    </w:p>
    <w:bookmarkEnd w:id="49"/>
    <w:bookmarkStart w:id="50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8"/>
        </w:numPr>
      </w:pPr>
      <w:r>
        <w:t xml:space="preserve">monthly energy demand</w:t>
      </w:r>
    </w:p>
    <w:p>
      <w:pPr>
        <w:pStyle w:val="Compact"/>
        <w:numPr>
          <w:ilvl w:val="0"/>
          <w:numId w:val="1018"/>
        </w:numPr>
      </w:pPr>
      <w:r>
        <w:t xml:space="preserve">yearly climate cycles</w:t>
      </w:r>
    </w:p>
    <w:p>
      <w:pPr>
        <w:pStyle w:val="Compact"/>
        <w:numPr>
          <w:ilvl w:val="0"/>
          <w:numId w:val="1018"/>
        </w:numPr>
      </w:pPr>
      <w:r>
        <w:t xml:space="preserve">seasonal SHM patterns</w:t>
      </w:r>
    </w:p>
    <w:p>
      <w:pPr>
        <w:pStyle w:val="Compact"/>
        <w:numPr>
          <w:ilvl w:val="0"/>
          <w:numId w:val="1018"/>
        </w:numPr>
      </w:pPr>
      <w:r>
        <w:t xml:space="preserve">periodic traffic / occupancy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tationarity-tests"/>
    <w:p>
      <w:pPr>
        <w:pStyle w:val="Heading1"/>
      </w:pPr>
      <w:r>
        <w:t xml:space="preserve">8.9 Stationarity Tests</w:t>
      </w:r>
    </w:p>
    <w:p>
      <w:pPr>
        <w:pStyle w:val="FirstParagraph"/>
      </w:pPr>
      <w:r>
        <w:t xml:space="preserve">Most classical time-series models assume</w:t>
      </w:r>
      <w:r>
        <w:t xml:space="preserve"> </w:t>
      </w:r>
      <w:r>
        <w:rPr>
          <w:b/>
          <w:bCs/>
        </w:rPr>
        <w:t xml:space="preserve">stationarity</w:t>
      </w:r>
      <w:r>
        <w:t xml:space="preserve">.</w:t>
      </w:r>
    </w:p>
    <w:p>
      <w:pPr>
        <w:pStyle w:val="BodyText"/>
      </w:pPr>
      <w:r>
        <w:t xml:space="preserve">A stationary process has:</w:t>
      </w:r>
    </w:p>
    <w:p>
      <w:pPr>
        <w:pStyle w:val="Compact"/>
        <w:numPr>
          <w:ilvl w:val="0"/>
          <w:numId w:val="1019"/>
        </w:numPr>
      </w:pPr>
      <w:r>
        <w:t xml:space="preserve">constant mean</w:t>
      </w:r>
    </w:p>
    <w:p>
      <w:pPr>
        <w:pStyle w:val="Compact"/>
        <w:numPr>
          <w:ilvl w:val="0"/>
          <w:numId w:val="1019"/>
        </w:numPr>
      </w:pPr>
      <w:r>
        <w:t xml:space="preserve">constant variance</w:t>
      </w:r>
    </w:p>
    <w:p>
      <w:pPr>
        <w:pStyle w:val="Compact"/>
        <w:numPr>
          <w:ilvl w:val="0"/>
          <w:numId w:val="1019"/>
        </w:numPr>
      </w:pPr>
      <w:r>
        <w:t xml:space="preserve">lag-only covariance dependence</w:t>
      </w:r>
    </w:p>
    <w:bookmarkStart w:id="52" w:name="weak-stationarity"/>
    <w:p>
      <w:pPr>
        <w:pStyle w:val="Heading2"/>
      </w:pPr>
      <w:r>
        <w:t xml:space="preserve">Weak Stationarity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E(x_t)=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Var(x_t)=</w:t>
      </w:r>
      <w:r>
        <w:t xml:space="preserve">^2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Cov(x_t,x_{t-k})=</w:t>
      </w:r>
      <w:r>
        <w:t xml:space="preserve">_k</w:t>
      </w:r>
      <w:r>
        <w:t xml:space="preserve"> </w:t>
      </w:r>
      <w:r>
        <w:t xml:space="preserve">]</w:t>
      </w:r>
    </w:p>
    <w:bookmarkEnd w:id="52"/>
    <w:bookmarkStart w:id="53" w:name="common-tests"/>
    <w:p>
      <w:pPr>
        <w:pStyle w:val="Heading2"/>
      </w:pPr>
      <w:r>
        <w:t xml:space="preserve">Common Tests</w:t>
      </w:r>
    </w:p>
    <w:p>
      <w:pPr>
        <w:pStyle w:val="Compact"/>
        <w:numPr>
          <w:ilvl w:val="0"/>
          <w:numId w:val="1020"/>
        </w:numPr>
      </w:pPr>
      <w:r>
        <w:t xml:space="preserve">Augmented Dickey-Fuller (ADF)</w:t>
      </w:r>
    </w:p>
    <w:p>
      <w:pPr>
        <w:pStyle w:val="Compact"/>
        <w:numPr>
          <w:ilvl w:val="0"/>
          <w:numId w:val="1020"/>
        </w:numPr>
      </w:pPr>
      <w:r>
        <w:t xml:space="preserve">KPSS</w:t>
      </w:r>
    </w:p>
    <w:p>
      <w:pPr>
        <w:pStyle w:val="Compact"/>
        <w:numPr>
          <w:ilvl w:val="0"/>
          <w:numId w:val="1020"/>
        </w:numPr>
      </w:pPr>
      <w:r>
        <w:t xml:space="preserve">Phillips-Perron</w:t>
      </w:r>
    </w:p>
    <w:bookmarkEnd w:id="53"/>
    <w:bookmarkStart w:id="54" w:name="adf-regression-form"/>
    <w:p>
      <w:pPr>
        <w:pStyle w:val="Heading2"/>
      </w:pPr>
      <w:r>
        <w:t xml:space="preserve">ADF Regression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x_t =</w:t>
      </w:r>
      <w:r>
        <w:t xml:space="preserve"> </w:t>
      </w:r>
      <w:r>
        <w:t xml:space="preserve">+</w:t>
      </w:r>
      <w:r>
        <w:t xml:space="preserve"> </w:t>
      </w:r>
      <w:r>
        <w:t xml:space="preserve">t +</w:t>
      </w:r>
      <w:r>
        <w:t xml:space="preserve"> </w:t>
      </w:r>
      <w:r>
        <w:t xml:space="preserve">x_{t-1}+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{t-i}+</w:t>
      </w:r>
      <w:r>
        <w:t xml:space="preserve">_t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Key hypothesis:</w:t>
      </w:r>
    </w:p>
    <w:p>
      <w:pPr>
        <w:pStyle w:val="Compact"/>
        <w:numPr>
          <w:ilvl w:val="0"/>
          <w:numId w:val="1021"/>
        </w:numPr>
      </w:pPr>
      <w:r>
        <w:t xml:space="preserve">(H_0): unit root (non-stationary)</w:t>
      </w:r>
    </w:p>
    <w:p>
      <w:pPr>
        <w:pStyle w:val="Compact"/>
        <w:numPr>
          <w:ilvl w:val="0"/>
          <w:numId w:val="1021"/>
        </w:numPr>
      </w:pPr>
      <w:r>
        <w:t xml:space="preserve">(H_1): stationary</w:t>
      </w:r>
    </w:p>
    <w:bookmarkEnd w:id="54"/>
    <w:bookmarkStart w:id="55" w:name="why-important-6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Stationarity determines whether ARIMA-type models are valid.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auto-correlation-and-pacf-guidance"/>
    <w:p>
      <w:pPr>
        <w:pStyle w:val="Heading1"/>
      </w:pPr>
      <w:r>
        <w:t xml:space="preserve">8.10 Auto-Correlation and PACF Guidance</w:t>
      </w:r>
    </w:p>
    <w:p>
      <w:pPr>
        <w:pStyle w:val="FirstParagraph"/>
      </w:pPr>
      <w:r>
        <w:t xml:space="preserve">Model order selection often uses:</w:t>
      </w:r>
    </w:p>
    <w:p>
      <w:pPr>
        <w:pStyle w:val="Compact"/>
        <w:numPr>
          <w:ilvl w:val="0"/>
          <w:numId w:val="1022"/>
        </w:numPr>
      </w:pPr>
      <w:r>
        <w:t xml:space="preserve">ACF</w:t>
      </w:r>
    </w:p>
    <w:p>
      <w:pPr>
        <w:pStyle w:val="Compact"/>
        <w:numPr>
          <w:ilvl w:val="0"/>
          <w:numId w:val="1022"/>
        </w:numPr>
      </w:pPr>
      <w:r>
        <w:t xml:space="preserve">PACF</w:t>
      </w:r>
    </w:p>
    <w:bookmarkStart w:id="57" w:name="acf"/>
    <w:p>
      <w:pPr>
        <w:pStyle w:val="Heading2"/>
      </w:pPr>
      <w:r>
        <w:t xml:space="preserve">ACF</w:t>
      </w:r>
    </w:p>
    <w:p>
      <w:pPr>
        <w:pStyle w:val="FirstParagraph"/>
      </w:pPr>
      <w:r>
        <w:t xml:space="preserve">Useful for MA order intuition.</w:t>
      </w:r>
    </w:p>
    <w:bookmarkEnd w:id="57"/>
    <w:bookmarkStart w:id="58" w:name="pacf"/>
    <w:p>
      <w:pPr>
        <w:pStyle w:val="Heading2"/>
      </w:pPr>
      <w:r>
        <w:t xml:space="preserve">PACF</w:t>
      </w:r>
    </w:p>
    <w:p>
      <w:pPr>
        <w:pStyle w:val="FirstParagraph"/>
      </w:pPr>
      <w:r>
        <w:t xml:space="preserve">Useful for AR order intuition.</w:t>
      </w:r>
    </w:p>
    <w:p>
      <w:pPr>
        <w:pStyle w:val="BodyText"/>
      </w:pPr>
      <w:r>
        <w:t xml:space="preserve">For AR(p): PACF often cuts off after lag (p).</w:t>
      </w:r>
    </w:p>
    <w:p>
      <w:pPr>
        <w:pStyle w:val="BodyText"/>
      </w:pPr>
      <w:r>
        <w:t xml:space="preserve">This directly supports ARIMA design.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hoosing-the-right-time-series-method"/>
    <w:p>
      <w:pPr>
        <w:pStyle w:val="Heading1"/>
      </w:pPr>
      <w:r>
        <w:t xml:space="preserve">8.11 Choosing the Right Time-Series Method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Trend analysis</w:t>
      </w:r>
      <w:r>
        <w:t xml:space="preserve"> </w:t>
      </w:r>
      <w:r>
        <w:t xml:space="preserve">→ long-term direction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Seasonal decomposition</w:t>
      </w:r>
      <w:r>
        <w:t xml:space="preserve"> </w:t>
      </w:r>
      <w:r>
        <w:t xml:space="preserve">→ recurring cycles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Moving average</w:t>
      </w:r>
      <w:r>
        <w:t xml:space="preserve"> </w:t>
      </w:r>
      <w:r>
        <w:t xml:space="preserve">→ smoothing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Exponential smoothing</w:t>
      </w:r>
      <w:r>
        <w:t xml:space="preserve"> </w:t>
      </w:r>
      <w:r>
        <w:t xml:space="preserve">→ short-horizon forecasting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 models</w:t>
      </w:r>
      <w:r>
        <w:t xml:space="preserve"> </w:t>
      </w:r>
      <w:r>
        <w:t xml:space="preserve">→ lag dependence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ARIMA</w:t>
      </w:r>
      <w:r>
        <w:t xml:space="preserve"> </w:t>
      </w:r>
      <w:r>
        <w:t xml:space="preserve">→ trend + lag forecasting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SARIMA</w:t>
      </w:r>
      <w:r>
        <w:t xml:space="preserve"> </w:t>
      </w:r>
      <w:r>
        <w:t xml:space="preserve">→ seasonal forecasting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Stationarity tests</w:t>
      </w:r>
      <w:r>
        <w:t xml:space="preserve"> </w:t>
      </w:r>
      <w:r>
        <w:t xml:space="preserve">→ model validity checks</w:t>
      </w:r>
    </w:p>
    <w:p>
      <w:r>
        <w:pict>
          <v:rect style="width:0;height:1.5pt" o:hralign="center" o:hrstd="t" o:hr="t"/>
        </w:pict>
      </w:r>
    </w:p>
    <w:bookmarkEnd w:id="60"/>
    <w:bookmarkStart w:id="61" w:name="practical-use-in-ai-and-engineering"/>
    <w:p>
      <w:pPr>
        <w:pStyle w:val="Heading1"/>
      </w:pPr>
      <w:r>
        <w:t xml:space="preserve">8.12 Practical Use in AI and Engineering</w:t>
      </w:r>
    </w:p>
    <w:p>
      <w:pPr>
        <w:pStyle w:val="FirstParagraph"/>
      </w:pPr>
      <w:r>
        <w:t xml:space="preserve">Highest-value time-series tools for modern AI and engineering workflows:</w:t>
      </w:r>
    </w:p>
    <w:p>
      <w:pPr>
        <w:pStyle w:val="Compact"/>
        <w:numPr>
          <w:ilvl w:val="0"/>
          <w:numId w:val="1024"/>
        </w:numPr>
      </w:pPr>
      <w:r>
        <w:t xml:space="preserve">trend analysis for optimizer convergence</w:t>
      </w:r>
    </w:p>
    <w:p>
      <w:pPr>
        <w:pStyle w:val="Compact"/>
        <w:numPr>
          <w:ilvl w:val="0"/>
          <w:numId w:val="1024"/>
        </w:numPr>
      </w:pPr>
      <w:r>
        <w:t xml:space="preserve">moving averages for noisy sensor streams</w:t>
      </w:r>
    </w:p>
    <w:p>
      <w:pPr>
        <w:pStyle w:val="Compact"/>
        <w:numPr>
          <w:ilvl w:val="0"/>
          <w:numId w:val="1024"/>
        </w:numPr>
      </w:pPr>
      <w:r>
        <w:t xml:space="preserve">AR models for lag persistence</w:t>
      </w:r>
    </w:p>
    <w:p>
      <w:pPr>
        <w:pStyle w:val="Compact"/>
        <w:numPr>
          <w:ilvl w:val="0"/>
          <w:numId w:val="1024"/>
        </w:numPr>
      </w:pPr>
      <w:r>
        <w:t xml:space="preserve">ARIMA for forecasting</w:t>
      </w:r>
    </w:p>
    <w:p>
      <w:pPr>
        <w:pStyle w:val="Compact"/>
        <w:numPr>
          <w:ilvl w:val="0"/>
          <w:numId w:val="1024"/>
        </w:numPr>
      </w:pPr>
      <w:r>
        <w:t xml:space="preserve">SARIMA for seasonal energy / occupancy signals</w:t>
      </w:r>
    </w:p>
    <w:p>
      <w:pPr>
        <w:pStyle w:val="Compact"/>
        <w:numPr>
          <w:ilvl w:val="0"/>
          <w:numId w:val="1024"/>
        </w:numPr>
      </w:pPr>
      <w:r>
        <w:t xml:space="preserve">stationarity tests for valid forecasting pipelines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25"/>
        </w:numPr>
      </w:pPr>
      <w:r>
        <w:t xml:space="preserve">SHM sensor monitoring</w:t>
      </w:r>
    </w:p>
    <w:p>
      <w:pPr>
        <w:pStyle w:val="Compact"/>
        <w:numPr>
          <w:ilvl w:val="0"/>
          <w:numId w:val="1025"/>
        </w:numPr>
      </w:pPr>
      <w:r>
        <w:t xml:space="preserve">smart-building analytics</w:t>
      </w:r>
    </w:p>
    <w:p>
      <w:pPr>
        <w:pStyle w:val="Compact"/>
        <w:numPr>
          <w:ilvl w:val="0"/>
          <w:numId w:val="1025"/>
        </w:numPr>
      </w:pPr>
      <w:r>
        <w:t xml:space="preserve">load forecasting</w:t>
      </w:r>
    </w:p>
    <w:p>
      <w:pPr>
        <w:pStyle w:val="Compact"/>
        <w:numPr>
          <w:ilvl w:val="0"/>
          <w:numId w:val="1025"/>
        </w:numPr>
      </w:pPr>
      <w:r>
        <w:t xml:space="preserve">convergence trajectory modeling</w:t>
      </w:r>
    </w:p>
    <w:p>
      <w:pPr>
        <w:pStyle w:val="Compact"/>
        <w:numPr>
          <w:ilvl w:val="0"/>
          <w:numId w:val="1025"/>
        </w:numPr>
      </w:pPr>
      <w:r>
        <w:t xml:space="preserve">environmental time-series</w:t>
      </w:r>
    </w:p>
    <w:p>
      <w:pPr>
        <w:pStyle w:val="Compact"/>
        <w:numPr>
          <w:ilvl w:val="0"/>
          <w:numId w:val="1025"/>
        </w:numPr>
      </w:pPr>
      <w:r>
        <w:t xml:space="preserve">digital twins</w:t>
      </w:r>
    </w:p>
    <w:p>
      <w:r>
        <w:pict>
          <v:rect style="width:0;height:1.5pt" o:hralign="center" o:hrstd="t" o:hr="t"/>
        </w:pict>
      </w:r>
    </w:p>
    <w:bookmarkEnd w:id="61"/>
    <w:bookmarkStart w:id="62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09_bayesian_statistics.md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10_experimental_design.md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11_survival_reliability_analysis.md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12_uncertainty_quantification.md</w:t>
      </w:r>
    </w:p>
    <w:p>
      <w:pPr>
        <w:pStyle w:val="FirstParagraph"/>
      </w:pPr>
      <w:r>
        <w:t xml:space="preserve">This is a strong continuation of the advanced statistics pathway for AI and engineering.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2026-04-16T13:50:27Z</dcterms:created>
  <dcterms:modified xsi:type="dcterms:W3CDTF">2026-04-16T13:50:27Z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