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perimental-design-statistical-quality"/>
    <w:p>
      <w:pPr>
        <w:pStyle w:val="Heading1"/>
      </w:pPr>
      <w:r>
        <w:t xml:space="preserve">12. Experimental Design &amp; Statistical Quality</w:t>
      </w:r>
    </w:p>
    <w:p>
      <w:pPr>
        <w:pStyle w:val="FirstParagraph"/>
      </w:pPr>
      <w:r>
        <w:t xml:space="preserve">Experimental design and statistical quality provide the framework for</w:t>
      </w:r>
      <w:r>
        <w:t xml:space="preserve"> </w:t>
      </w:r>
      <w:r>
        <w:rPr>
          <w:b/>
          <w:bCs/>
        </w:rPr>
        <w:t xml:space="preserve">planning experiments so that conclusions are valid, efficient, reproducible, and statistically defensible</w:t>
      </w:r>
      <w:r>
        <w:t xml:space="preserve">.</w:t>
      </w:r>
    </w:p>
    <w:p>
      <w:pPr>
        <w:pStyle w:val="BodyText"/>
      </w:pPr>
      <w:r>
        <w:t xml:space="preserve">Instead of asking</w:t>
      </w:r>
      <w:r>
        <w:t xml:space="preserve"> </w:t>
      </w:r>
      <w:r>
        <w:rPr>
          <w:b/>
          <w:bCs/>
        </w:rPr>
        <w:t xml:space="preserve">how to analyze data after it is collected</w:t>
      </w:r>
      <w:r>
        <w:t xml:space="preserve">, this module focuses on</w:t>
      </w:r>
      <w:r>
        <w:t xml:space="preserve"> </w:t>
      </w:r>
      <w:r>
        <w:rPr>
          <w:b/>
          <w:bCs/>
        </w:rPr>
        <w:t xml:space="preserve">how to generate data correctly so that the analysis is trustworthy</w:t>
      </w:r>
      <w:r>
        <w:t xml:space="preserve">.</w:t>
      </w:r>
    </w:p>
    <w:p>
      <w:pPr>
        <w:pStyle w:val="BodyText"/>
      </w:pPr>
      <w:r>
        <w:t xml:space="preserve">This module is essential for:</w:t>
      </w:r>
    </w:p>
    <w:p>
      <w:pPr>
        <w:pStyle w:val="Compact"/>
        <w:numPr>
          <w:ilvl w:val="0"/>
          <w:numId w:val="1001"/>
        </w:numPr>
      </w:pPr>
      <w:r>
        <w:t xml:space="preserve">scientific experiments</w:t>
      </w:r>
    </w:p>
    <w:p>
      <w:pPr>
        <w:pStyle w:val="Compact"/>
        <w:numPr>
          <w:ilvl w:val="0"/>
          <w:numId w:val="1001"/>
        </w:numPr>
      </w:pPr>
      <w:r>
        <w:t xml:space="preserve">machine learning benchmarking</w:t>
      </w:r>
    </w:p>
    <w:p>
      <w:pPr>
        <w:pStyle w:val="Compact"/>
        <w:numPr>
          <w:ilvl w:val="0"/>
          <w:numId w:val="1001"/>
        </w:numPr>
      </w:pPr>
      <w:r>
        <w:t xml:space="preserve">engineering simulations</w:t>
      </w:r>
    </w:p>
    <w:p>
      <w:pPr>
        <w:pStyle w:val="Compact"/>
        <w:numPr>
          <w:ilvl w:val="0"/>
          <w:numId w:val="1001"/>
        </w:numPr>
      </w:pPr>
      <w:r>
        <w:t xml:space="preserve">quality assurance</w:t>
      </w:r>
    </w:p>
    <w:p>
      <w:pPr>
        <w:pStyle w:val="Compact"/>
        <w:numPr>
          <w:ilvl w:val="0"/>
          <w:numId w:val="1001"/>
        </w:numPr>
      </w:pPr>
      <w:r>
        <w:t xml:space="preserve">sensitivity studies</w:t>
      </w:r>
    </w:p>
    <w:p>
      <w:pPr>
        <w:pStyle w:val="Compact"/>
        <w:numPr>
          <w:ilvl w:val="0"/>
          <w:numId w:val="1001"/>
        </w:numPr>
      </w:pPr>
      <w:r>
        <w:t xml:space="preserve">controlled comparisons</w:t>
      </w:r>
    </w:p>
    <w:p>
      <w:pPr>
        <w:pStyle w:val="Compact"/>
        <w:numPr>
          <w:ilvl w:val="0"/>
          <w:numId w:val="1001"/>
        </w:numPr>
      </w:pPr>
      <w:r>
        <w:t xml:space="preserve">process monitoring</w:t>
      </w:r>
    </w:p>
    <w:p>
      <w:pPr>
        <w:pStyle w:val="Compact"/>
        <w:numPr>
          <w:ilvl w:val="0"/>
          <w:numId w:val="1001"/>
        </w:numPr>
      </w:pPr>
      <w:r>
        <w:t xml:space="preserve">reproducible research</w:t>
      </w:r>
    </w:p>
    <w:p>
      <w:pPr>
        <w:pStyle w:val="FirstParagraph"/>
      </w:pPr>
      <w:r>
        <w:t xml:space="preserve">The main learning objective is to help students understand how to</w:t>
      </w:r>
      <w:r>
        <w:t xml:space="preserve"> </w:t>
      </w:r>
      <w:r>
        <w:rPr>
          <w:b/>
          <w:bCs/>
        </w:rPr>
        <w:t xml:space="preserve">design fair experiments, reduce bias, quantify uncertainty, and report results rigorously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2" w:name="foundations-of-experimental-design"/>
    <w:p>
      <w:pPr>
        <w:pStyle w:val="Heading1"/>
      </w:pPr>
      <w:r>
        <w:t xml:space="preserve">12.1 Foundations of Experimental Design</w:t>
      </w:r>
    </w:p>
    <w:p>
      <w:pPr>
        <w:pStyle w:val="FirstParagraph"/>
      </w:pPr>
      <w:r>
        <w:t xml:space="preserve">The basic components of an experiment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factor</w:t>
      </w:r>
      <w:r>
        <w:t xml:space="preserve"> </w:t>
      </w:r>
      <w:r>
        <w:t xml:space="preserve">→ controlled input variable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</w:t>
      </w:r>
      <w:r>
        <w:t xml:space="preserve"> </w:t>
      </w:r>
      <w:r>
        <w:t xml:space="preserve">→ value of a factor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</w:t>
      </w:r>
      <w:r>
        <w:t xml:space="preserve"> </w:t>
      </w:r>
      <w:r>
        <w:t xml:space="preserve">→ measured output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treatment</w:t>
      </w:r>
      <w:r>
        <w:t xml:space="preserve"> </w:t>
      </w:r>
      <w:r>
        <w:t xml:space="preserve">→ one specific factor combination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experimental unit</w:t>
      </w:r>
      <w:r>
        <w:t xml:space="preserve"> </w:t>
      </w:r>
      <w:r>
        <w:t xml:space="preserve">→ object or sample being tested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replication</w:t>
      </w:r>
      <w:r>
        <w:t xml:space="preserve"> </w:t>
      </w:r>
      <w:r>
        <w:t xml:space="preserve">→ repeating the same treatment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→ random treatment allocation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blocking</w:t>
      </w:r>
      <w:r>
        <w:t xml:space="preserve"> </w:t>
      </w:r>
      <w:r>
        <w:t xml:space="preserve">→ grouping similar units</w:t>
      </w:r>
    </w:p>
    <w:bookmarkStart w:id="21" w:name="general-response-model"/>
    <w:p>
      <w:pPr>
        <w:pStyle w:val="Heading2"/>
      </w:pPr>
      <w:r>
        <w:t xml:space="preserve">General Response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 = f(X) +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(X): controlled factors</w:t>
      </w:r>
    </w:p>
    <w:p>
      <w:pPr>
        <w:pStyle w:val="Compact"/>
        <w:numPr>
          <w:ilvl w:val="0"/>
          <w:numId w:val="1003"/>
        </w:numPr>
      </w:pPr>
      <w:r>
        <w:t xml:space="preserve">(Y): measured response</w:t>
      </w:r>
    </w:p>
    <w:p>
      <w:pPr>
        <w:pStyle w:val="Compact"/>
        <w:numPr>
          <w:ilvl w:val="0"/>
          <w:numId w:val="1003"/>
        </w:numPr>
      </w:pPr>
      <w:r>
        <w:t xml:space="preserve">(</w:t>
      </w:r>
      <w:r>
        <w:t xml:space="preserve">): random experimental noise</w:t>
      </w:r>
    </w:p>
    <w:p>
      <w:pPr>
        <w:pStyle w:val="FirstParagraph"/>
      </w:pPr>
      <w:r>
        <w:t xml:space="preserve">The goal is to isolate the true factor effect from noise.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andomization"/>
    <w:p>
      <w:pPr>
        <w:pStyle w:val="Heading1"/>
      </w:pPr>
      <w:r>
        <w:t xml:space="preserve">12.2 Randomization</w:t>
      </w:r>
    </w:p>
    <w:p>
      <w:pPr>
        <w:pStyle w:val="FirstParagraph"/>
      </w:pPr>
      <w:r>
        <w:t xml:space="preserve">Randomization is one of the most important principles of sound experimentation.</w:t>
      </w:r>
    </w:p>
    <w:bookmarkStart w:id="23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t xml:space="preserve">The order or assignment of treatments must be random.</w:t>
      </w:r>
    </w:p>
    <w:p>
      <w:pPr>
        <w:pStyle w:val="BodyText"/>
      </w:pPr>
      <w:r>
        <w:t xml:space="preserve">This prevents:</w:t>
      </w:r>
    </w:p>
    <w:p>
      <w:pPr>
        <w:pStyle w:val="Compact"/>
        <w:numPr>
          <w:ilvl w:val="0"/>
          <w:numId w:val="1004"/>
        </w:numPr>
      </w:pPr>
      <w:r>
        <w:t xml:space="preserve">hidden bias</w:t>
      </w:r>
    </w:p>
    <w:p>
      <w:pPr>
        <w:pStyle w:val="Compact"/>
        <w:numPr>
          <w:ilvl w:val="0"/>
          <w:numId w:val="1004"/>
        </w:numPr>
      </w:pPr>
      <w:r>
        <w:t xml:space="preserve">ordering effects</w:t>
      </w:r>
    </w:p>
    <w:p>
      <w:pPr>
        <w:pStyle w:val="Compact"/>
        <w:numPr>
          <w:ilvl w:val="0"/>
          <w:numId w:val="1004"/>
        </w:numPr>
      </w:pPr>
      <w:r>
        <w:t xml:space="preserve">time drift</w:t>
      </w:r>
    </w:p>
    <w:p>
      <w:pPr>
        <w:pStyle w:val="Compact"/>
        <w:numPr>
          <w:ilvl w:val="0"/>
          <w:numId w:val="1004"/>
        </w:numPr>
      </w:pPr>
      <w:r>
        <w:t xml:space="preserve">learning effects</w:t>
      </w:r>
    </w:p>
    <w:p>
      <w:pPr>
        <w:pStyle w:val="Compact"/>
        <w:numPr>
          <w:ilvl w:val="0"/>
          <w:numId w:val="1004"/>
        </w:numPr>
      </w:pPr>
      <w:r>
        <w:t xml:space="preserve">measurement bias</w:t>
      </w:r>
    </w:p>
    <w:p>
      <w:pPr>
        <w:pStyle w:val="Compact"/>
        <w:numPr>
          <w:ilvl w:val="0"/>
          <w:numId w:val="1004"/>
        </w:numPr>
      </w:pPr>
      <w:r>
        <w:t xml:space="preserve">environmental changes</w:t>
      </w:r>
    </w:p>
    <w:bookmarkEnd w:id="23"/>
    <w:bookmarkStart w:id="24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Without randomization, observed differences may come from</w:t>
      </w:r>
      <w:r>
        <w:t xml:space="preserve"> </w:t>
      </w:r>
      <w:r>
        <w:rPr>
          <w:b/>
          <w:bCs/>
        </w:rPr>
        <w:t xml:space="preserve">external influences rather than the factor itself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eplication"/>
    <w:p>
      <w:pPr>
        <w:pStyle w:val="Heading1"/>
      </w:pPr>
      <w:r>
        <w:t xml:space="preserve">12.3 Replication</w:t>
      </w:r>
    </w:p>
    <w:p>
      <w:pPr>
        <w:pStyle w:val="FirstParagraph"/>
      </w:pPr>
      <w:r>
        <w:t xml:space="preserve">Replication means repeating the same experimental setting multiple times.</w:t>
      </w:r>
    </w:p>
    <w:bookmarkStart w:id="26" w:name="sample-mean"/>
    <w:p>
      <w:pPr>
        <w:pStyle w:val="Heading2"/>
      </w:pPr>
      <w:r>
        <w:t xml:space="preserve">Sample Mean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{Y}=</w:t>
      </w:r>
      <w:r>
        <w:t xml:space="preserve">_{i=1}^{r}Y_i</w:t>
      </w:r>
      <w:r>
        <w:t xml:space="preserve"> </w:t>
      </w:r>
      <w:r>
        <w:t xml:space="preserve">]</w:t>
      </w:r>
    </w:p>
    <w:bookmarkEnd w:id="26"/>
    <w:bookmarkStart w:id="27" w:name="sample-variance"/>
    <w:p>
      <w:pPr>
        <w:pStyle w:val="Heading2"/>
      </w:pPr>
      <w:r>
        <w:t xml:space="preserve">Sample Variance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s^2=</w:t>
      </w:r>
      <w:r>
        <w:t xml:space="preserve">_{i=1}</w:t>
      </w:r>
      <w:r>
        <w:rPr>
          <w:vertAlign w:val="superscript"/>
        </w:rPr>
        <w:t xml:space="preserve">{r}(Y_i-</w:t>
      </w:r>
      <w:r>
        <w:rPr>
          <w:vertAlign w:val="superscript"/>
        </w:rPr>
        <w:t xml:space="preserve">{Y})</w:t>
      </w:r>
      <w:r>
        <w:t xml:space="preserve">2</w:t>
      </w:r>
      <w:r>
        <w:t xml:space="preserve"> </w:t>
      </w:r>
      <w:r>
        <w:t xml:space="preserve">]</w:t>
      </w:r>
    </w:p>
    <w:bookmarkEnd w:id="27"/>
    <w:bookmarkStart w:id="28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Replication helps estimate:</w:t>
      </w:r>
    </w:p>
    <w:p>
      <w:pPr>
        <w:pStyle w:val="Compact"/>
        <w:numPr>
          <w:ilvl w:val="0"/>
          <w:numId w:val="1005"/>
        </w:numPr>
      </w:pPr>
      <w:r>
        <w:t xml:space="preserve">uncertainty</w:t>
      </w:r>
    </w:p>
    <w:p>
      <w:pPr>
        <w:pStyle w:val="Compact"/>
        <w:numPr>
          <w:ilvl w:val="0"/>
          <w:numId w:val="1005"/>
        </w:numPr>
      </w:pPr>
      <w:r>
        <w:t xml:space="preserve">variability</w:t>
      </w:r>
    </w:p>
    <w:p>
      <w:pPr>
        <w:pStyle w:val="Compact"/>
        <w:numPr>
          <w:ilvl w:val="0"/>
          <w:numId w:val="1005"/>
        </w:numPr>
      </w:pPr>
      <w:r>
        <w:t xml:space="preserve">robustness</w:t>
      </w:r>
    </w:p>
    <w:p>
      <w:pPr>
        <w:pStyle w:val="Compact"/>
        <w:numPr>
          <w:ilvl w:val="0"/>
          <w:numId w:val="1005"/>
        </w:numPr>
      </w:pPr>
      <w:r>
        <w:t xml:space="preserve">confidence intervals</w:t>
      </w:r>
    </w:p>
    <w:p>
      <w:pPr>
        <w:pStyle w:val="Compact"/>
        <w:numPr>
          <w:ilvl w:val="0"/>
          <w:numId w:val="1005"/>
        </w:numPr>
      </w:pPr>
      <w:r>
        <w:t xml:space="preserve">repeatability</w:t>
      </w:r>
    </w:p>
    <w:p>
      <w:pPr>
        <w:pStyle w:val="FirstParagraph"/>
      </w:pPr>
      <w:r>
        <w:t xml:space="preserve">More replication generally improves statistical confidence.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locking"/>
    <w:p>
      <w:pPr>
        <w:pStyle w:val="Heading1"/>
      </w:pPr>
      <w:r>
        <w:t xml:space="preserve">12.4 Blocking</w:t>
      </w:r>
    </w:p>
    <w:p>
      <w:pPr>
        <w:pStyle w:val="FirstParagraph"/>
      </w:pPr>
      <w:r>
        <w:t xml:space="preserve">Blocking is used to reduce variability caused by nuisance factors.</w:t>
      </w:r>
    </w:p>
    <w:p>
      <w:pPr>
        <w:pStyle w:val="BodyText"/>
      </w:pPr>
      <w:r>
        <w:t xml:space="preserve">A nuisance factor is a variable that affects the response but is</w:t>
      </w:r>
      <w:r>
        <w:t xml:space="preserve"> </w:t>
      </w:r>
      <w:r>
        <w:rPr>
          <w:b/>
          <w:bCs/>
        </w:rPr>
        <w:t xml:space="preserve">not the main focus of the study</w:t>
      </w:r>
      <w:r>
        <w:t xml:space="preserve">.</w:t>
      </w:r>
    </w:p>
    <w:bookmarkStart w:id="30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Y_{ij}=</w:t>
      </w:r>
      <w:r>
        <w:t xml:space="preserve">+</w:t>
      </w:r>
      <w:r>
        <w:t xml:space="preserve">_i+</w:t>
      </w:r>
      <w:r>
        <w:rPr>
          <w:i/>
          <w:iCs/>
        </w:rPr>
        <w:t xml:space="preserve">j+</w:t>
      </w:r>
      <w:r>
        <w:t xml:space="preserve">{ij}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): overall mean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_i): treatment effect</w:t>
      </w:r>
    </w:p>
    <w:p>
      <w:pPr>
        <w:pStyle w:val="Compact"/>
        <w:numPr>
          <w:ilvl w:val="0"/>
          <w:numId w:val="1006"/>
        </w:numPr>
      </w:pPr>
      <w:r>
        <w:t xml:space="preserve">(</w:t>
      </w:r>
      <w:r>
        <w:t xml:space="preserve">_j): block effect</w:t>
      </w:r>
    </w:p>
    <w:bookmarkEnd w:id="30"/>
    <w:bookmarkStart w:id="31" w:name="why-important-2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Blocking improves precision by separating treatment effects from unwanted variation.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full-factorial-design"/>
    <w:p>
      <w:pPr>
        <w:pStyle w:val="Heading1"/>
      </w:pPr>
      <w:r>
        <w:t xml:space="preserve">12.5 Full Factorial Design</w:t>
      </w:r>
    </w:p>
    <w:p>
      <w:pPr>
        <w:pStyle w:val="FirstParagraph"/>
      </w:pPr>
      <w:r>
        <w:t xml:space="preserve">A full factorial design evaluates</w:t>
      </w:r>
      <w:r>
        <w:t xml:space="preserve"> </w:t>
      </w:r>
      <w:r>
        <w:rPr>
          <w:b/>
          <w:bCs/>
        </w:rPr>
        <w:t xml:space="preserve">all possible combinations of factor levels</w:t>
      </w:r>
      <w:r>
        <w:t xml:space="preserve">.</w:t>
      </w:r>
    </w:p>
    <w:p>
      <w:pPr>
        <w:pStyle w:val="BodyText"/>
      </w:pPr>
      <w:r>
        <w:t xml:space="preserve">For:</w:t>
      </w:r>
    </w:p>
    <w:p>
      <w:pPr>
        <w:pStyle w:val="Compact"/>
        <w:numPr>
          <w:ilvl w:val="0"/>
          <w:numId w:val="1007"/>
        </w:numPr>
      </w:pPr>
      <w:r>
        <w:t xml:space="preserve">(k) factors</w:t>
      </w:r>
    </w:p>
    <w:p>
      <w:pPr>
        <w:pStyle w:val="Compact"/>
        <w:numPr>
          <w:ilvl w:val="0"/>
          <w:numId w:val="1007"/>
        </w:numPr>
      </w:pPr>
      <w:r>
        <w:t xml:space="preserve">(L) levels each</w:t>
      </w:r>
    </w:p>
    <w:p>
      <w:pPr>
        <w:pStyle w:val="FirstParagraph"/>
      </w:pPr>
      <w:r>
        <w:t xml:space="preserve">Total runs:</w:t>
      </w:r>
      <w:r>
        <w:t xml:space="preserve"> </w:t>
      </w:r>
      <w:r>
        <w:t xml:space="preserve">[</w:t>
      </w:r>
      <w:r>
        <w:t xml:space="preserve"> </w:t>
      </w:r>
      <w:r>
        <w:t xml:space="preserve">N=L^k</w:t>
      </w:r>
      <w:r>
        <w:t xml:space="preserve"> </w:t>
      </w:r>
      <w:r>
        <w:t xml:space="preserve">]</w:t>
      </w:r>
    </w:p>
    <w:bookmarkStart w:id="33" w:name="two-level-factorial-example"/>
    <w:p>
      <w:pPr>
        <w:pStyle w:val="Heading2"/>
      </w:pPr>
      <w:r>
        <w:t xml:space="preserve">Two-Level Factorial Example</w:t>
      </w:r>
    </w:p>
    <w:p>
      <w:pPr>
        <w:pStyle w:val="FirstParagraph"/>
      </w:pPr>
      <w:r>
        <w:t xml:space="preserve">For 3 factors:</w:t>
      </w:r>
      <w:r>
        <w:t xml:space="preserve"> </w:t>
      </w:r>
      <w:r>
        <w:t xml:space="preserve">[</w:t>
      </w:r>
      <w:r>
        <w:t xml:space="preserve"> </w:t>
      </w:r>
      <w:r>
        <w:t xml:space="preserve">2^3=8</w:t>
      </w:r>
      <w:r>
        <w:t xml:space="preserve"> </w:t>
      </w:r>
      <w:r>
        <w:t xml:space="preserve">]</w:t>
      </w:r>
    </w:p>
    <w:bookmarkEnd w:id="33"/>
    <w:bookmarkStart w:id="34" w:name="why-important-3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This design captures:</w:t>
      </w:r>
    </w:p>
    <w:p>
      <w:pPr>
        <w:pStyle w:val="Compact"/>
        <w:numPr>
          <w:ilvl w:val="0"/>
          <w:numId w:val="1008"/>
        </w:numPr>
      </w:pPr>
      <w:r>
        <w:t xml:space="preserve">main effects</w:t>
      </w:r>
    </w:p>
    <w:p>
      <w:pPr>
        <w:pStyle w:val="Compact"/>
        <w:numPr>
          <w:ilvl w:val="0"/>
          <w:numId w:val="1008"/>
        </w:numPr>
      </w:pPr>
      <w:r>
        <w:t xml:space="preserve">interaction effects</w:t>
      </w:r>
    </w:p>
    <w:p>
      <w:pPr>
        <w:pStyle w:val="Compact"/>
        <w:numPr>
          <w:ilvl w:val="0"/>
          <w:numId w:val="1008"/>
        </w:numPr>
      </w:pPr>
      <w:r>
        <w:t xml:space="preserve">nonlinear response patterns</w:t>
      </w:r>
    </w:p>
    <w:p>
      <w:pPr>
        <w:pStyle w:val="FirstParagraph"/>
      </w:pPr>
      <w:r>
        <w:t xml:space="preserve">It is one of the most important tools for controlled experimentation.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ractional-factorial-design"/>
    <w:p>
      <w:pPr>
        <w:pStyle w:val="Heading1"/>
      </w:pPr>
      <w:r>
        <w:t xml:space="preserve">12.6 Fractional Factorial Design</w:t>
      </w:r>
    </w:p>
    <w:p>
      <w:pPr>
        <w:pStyle w:val="FirstParagraph"/>
      </w:pPr>
      <w:r>
        <w:t xml:space="preserve">When a full factorial design is too expensive, a</w:t>
      </w:r>
      <w:r>
        <w:t xml:space="preserve"> </w:t>
      </w:r>
      <w:r>
        <w:rPr>
          <w:b/>
          <w:bCs/>
        </w:rPr>
        <w:t xml:space="preserve">fractional factorial design</w:t>
      </w:r>
      <w:r>
        <w:t xml:space="preserve"> </w:t>
      </w:r>
      <w:r>
        <w:t xml:space="preserve">uses only a carefully selected subset of runs.</w:t>
      </w:r>
    </w:p>
    <w:bookmarkStart w:id="36" w:name="why-important-4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It provides:</w:t>
      </w:r>
    </w:p>
    <w:p>
      <w:pPr>
        <w:pStyle w:val="Compact"/>
        <w:numPr>
          <w:ilvl w:val="0"/>
          <w:numId w:val="1009"/>
        </w:numPr>
      </w:pPr>
      <w:r>
        <w:t xml:space="preserve">reduced cost</w:t>
      </w:r>
    </w:p>
    <w:p>
      <w:pPr>
        <w:pStyle w:val="Compact"/>
        <w:numPr>
          <w:ilvl w:val="0"/>
          <w:numId w:val="1009"/>
        </w:numPr>
      </w:pPr>
      <w:r>
        <w:t xml:space="preserve">fewer runs</w:t>
      </w:r>
    </w:p>
    <w:p>
      <w:pPr>
        <w:pStyle w:val="Compact"/>
        <w:numPr>
          <w:ilvl w:val="0"/>
          <w:numId w:val="1009"/>
        </w:numPr>
      </w:pPr>
      <w:r>
        <w:t xml:space="preserve">efficient screening</w:t>
      </w:r>
    </w:p>
    <w:p>
      <w:pPr>
        <w:pStyle w:val="Compact"/>
        <w:numPr>
          <w:ilvl w:val="0"/>
          <w:numId w:val="1009"/>
        </w:numPr>
      </w:pPr>
      <w:r>
        <w:t xml:space="preserve">approximate interaction discovery</w:t>
      </w:r>
    </w:p>
    <w:p>
      <w:pPr>
        <w:pStyle w:val="FirstParagraph"/>
      </w:pPr>
      <w:r>
        <w:t xml:space="preserve">This is especially useful in expensive simulation or laboratory studies.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response-surface-methodology-rsm"/>
    <w:p>
      <w:pPr>
        <w:pStyle w:val="Heading1"/>
      </w:pPr>
      <w:r>
        <w:t xml:space="preserve">12.7 Response Surface Methodology (RSM)</w:t>
      </w:r>
    </w:p>
    <w:p>
      <w:pPr>
        <w:pStyle w:val="FirstParagraph"/>
      </w:pPr>
      <w:r>
        <w:t xml:space="preserve">Response Surface Methodology studies how the response changes with factor values.</w:t>
      </w:r>
    </w:p>
    <w:bookmarkStart w:id="38" w:name="quadratic-response-model"/>
    <w:p>
      <w:pPr>
        <w:pStyle w:val="Heading2"/>
      </w:pPr>
      <w:r>
        <w:t xml:space="preserve">Quadratic Response Model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Y=</w:t>
      </w:r>
      <w:r>
        <w:rPr>
          <w:i/>
          <w:iCs/>
        </w:rPr>
        <w:t xml:space="preserve">0+</w:t>
      </w:r>
      <w:r>
        <w:rPr>
          <w:i/>
          <w:i/>
          <w:iCs/>
          <w:iCs/>
        </w:rPr>
        <w:t xml:space="preserve">i x_i+</w:t>
      </w:r>
      <w:r>
        <w:rPr>
          <w:i/>
          <w:iCs/>
        </w:rPr>
        <w:t xml:space="preserve">{ii}x_i^2+</w:t>
      </w:r>
      <w:r>
        <w:t xml:space="preserve">{ij}x_ix_j+</w:t>
      </w:r>
      <w:r>
        <w:t xml:space="preserve"> </w:t>
      </w:r>
      <w:r>
        <w:t xml:space="preserve">]</w:t>
      </w:r>
    </w:p>
    <w:bookmarkEnd w:id="38"/>
    <w:bookmarkStart w:id="39" w:name="why-important-5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0"/>
        </w:numPr>
      </w:pPr>
      <w:r>
        <w:t xml:space="preserve">optimization</w:t>
      </w:r>
    </w:p>
    <w:p>
      <w:pPr>
        <w:pStyle w:val="Compact"/>
        <w:numPr>
          <w:ilvl w:val="0"/>
          <w:numId w:val="1010"/>
        </w:numPr>
      </w:pPr>
      <w:r>
        <w:t xml:space="preserve">sensitivity analysis</w:t>
      </w:r>
    </w:p>
    <w:p>
      <w:pPr>
        <w:pStyle w:val="Compact"/>
        <w:numPr>
          <w:ilvl w:val="0"/>
          <w:numId w:val="1010"/>
        </w:numPr>
      </w:pPr>
      <w:r>
        <w:t xml:space="preserve">design tuning</w:t>
      </w:r>
    </w:p>
    <w:p>
      <w:pPr>
        <w:pStyle w:val="Compact"/>
        <w:numPr>
          <w:ilvl w:val="0"/>
          <w:numId w:val="1010"/>
        </w:numPr>
      </w:pPr>
      <w:r>
        <w:t xml:space="preserve">best-parameter search</w:t>
      </w:r>
    </w:p>
    <w:p>
      <w:pPr>
        <w:pStyle w:val="FirstParagraph"/>
      </w:pPr>
      <w:r>
        <w:t xml:space="preserve">RSM is widely used in engineering, manufacturing, and machine learning hyperparameter studies.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ensitivity-and-ablation-design"/>
    <w:p>
      <w:pPr>
        <w:pStyle w:val="Heading1"/>
      </w:pPr>
      <w:r>
        <w:t xml:space="preserve">12.8 Sensitivity and Ablation Design</w:t>
      </w:r>
    </w:p>
    <w:p>
      <w:pPr>
        <w:pStyle w:val="FirstParagraph"/>
      </w:pPr>
      <w:r>
        <w:t xml:space="preserve">Sensitivity design studies how changes in factors influence the response.</w:t>
      </w:r>
    </w:p>
    <w:p>
      <w:pPr>
        <w:pStyle w:val="BodyText"/>
      </w:pPr>
      <w:r>
        <w:t xml:space="preserve">Ablation design isolates the contribution of one component at a time.</w:t>
      </w:r>
    </w:p>
    <w:bookmarkStart w:id="41" w:name="why-important-6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to answer:</w:t>
      </w:r>
    </w:p>
    <w:p>
      <w:pPr>
        <w:pStyle w:val="Compact"/>
        <w:numPr>
          <w:ilvl w:val="0"/>
          <w:numId w:val="1011"/>
        </w:numPr>
      </w:pPr>
      <w:r>
        <w:t xml:space="preserve">Which factor matters most?</w:t>
      </w:r>
    </w:p>
    <w:p>
      <w:pPr>
        <w:pStyle w:val="Compact"/>
        <w:numPr>
          <w:ilvl w:val="0"/>
          <w:numId w:val="1011"/>
        </w:numPr>
      </w:pPr>
      <w:r>
        <w:t xml:space="preserve">Which module contributes the most?</w:t>
      </w:r>
    </w:p>
    <w:p>
      <w:pPr>
        <w:pStyle w:val="Compact"/>
        <w:numPr>
          <w:ilvl w:val="0"/>
          <w:numId w:val="1011"/>
        </w:numPr>
      </w:pPr>
      <w:r>
        <w:t xml:space="preserve">Which setting is unnecessary?</w:t>
      </w:r>
    </w:p>
    <w:p>
      <w:pPr>
        <w:pStyle w:val="FirstParagraph"/>
      </w:pPr>
      <w:r>
        <w:t xml:space="preserve">This is especially important in modern AI experiments.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tatistical-power-and-sample-size"/>
    <w:p>
      <w:pPr>
        <w:pStyle w:val="Heading1"/>
      </w:pPr>
      <w:r>
        <w:t xml:space="preserve">12.9 Statistical Power and Sample Size</w:t>
      </w:r>
    </w:p>
    <w:p>
      <w:pPr>
        <w:pStyle w:val="FirstParagraph"/>
      </w:pPr>
      <w:r>
        <w:t xml:space="preserve">Statistical power measures the probability of detecting a real effect.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Power = 1-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2"/>
        </w:numPr>
      </w:pPr>
      <w:r>
        <w:t xml:space="preserve">(</w:t>
      </w:r>
      <w:r>
        <w:t xml:space="preserve">): probability of Type II error</w:t>
      </w:r>
    </w:p>
    <w:bookmarkStart w:id="43" w:name="main-drivers"/>
    <w:p>
      <w:pPr>
        <w:pStyle w:val="Heading2"/>
      </w:pPr>
      <w:r>
        <w:t xml:space="preserve">Main Drivers</w:t>
      </w:r>
    </w:p>
    <w:p>
      <w:pPr>
        <w:pStyle w:val="Compact"/>
        <w:numPr>
          <w:ilvl w:val="0"/>
          <w:numId w:val="1013"/>
        </w:numPr>
      </w:pPr>
      <w:r>
        <w:t xml:space="preserve">effect size</w:t>
      </w:r>
    </w:p>
    <w:p>
      <w:pPr>
        <w:pStyle w:val="Compact"/>
        <w:numPr>
          <w:ilvl w:val="0"/>
          <w:numId w:val="1013"/>
        </w:numPr>
      </w:pPr>
      <w:r>
        <w:t xml:space="preserve">variance</w:t>
      </w:r>
    </w:p>
    <w:p>
      <w:pPr>
        <w:pStyle w:val="Compact"/>
        <w:numPr>
          <w:ilvl w:val="0"/>
          <w:numId w:val="1013"/>
        </w:numPr>
      </w:pPr>
      <w:r>
        <w:t xml:space="preserve">sample size</w:t>
      </w:r>
    </w:p>
    <w:p>
      <w:pPr>
        <w:pStyle w:val="Compact"/>
        <w:numPr>
          <w:ilvl w:val="0"/>
          <w:numId w:val="1013"/>
        </w:numPr>
      </w:pPr>
      <w:r>
        <w:t xml:space="preserve">significance level</w:t>
      </w:r>
    </w:p>
    <w:bookmarkEnd w:id="43"/>
    <w:bookmarkStart w:id="44" w:name="why-important-7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Power analysis helps determine</w:t>
      </w:r>
      <w:r>
        <w:t xml:space="preserve"> </w:t>
      </w:r>
      <w:r>
        <w:rPr>
          <w:b/>
          <w:bCs/>
        </w:rPr>
        <w:t xml:space="preserve">how many runs or samples are needed before conducting the experiment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quality-control-charts"/>
    <w:p>
      <w:pPr>
        <w:pStyle w:val="Heading1"/>
      </w:pPr>
      <w:r>
        <w:t xml:space="preserve">12.10 Quality Control Charts</w:t>
      </w:r>
    </w:p>
    <w:p>
      <w:pPr>
        <w:pStyle w:val="FirstParagraph"/>
      </w:pPr>
      <w:r>
        <w:t xml:space="preserve">Control charts monitor whether a process remains statistically stable.</w:t>
      </w:r>
    </w:p>
    <w:bookmarkStart w:id="46" w:name="shewhart-mean-chart-limits"/>
    <w:p>
      <w:pPr>
        <w:pStyle w:val="Heading2"/>
      </w:pPr>
      <w:r>
        <w:t xml:space="preserve">Shewhart Mean Chart Limits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UCL=</w:t>
      </w:r>
      <w:r>
        <w:t xml:space="preserve">+3</w:t>
      </w:r>
      <w:r>
        <w:t xml:space="preserve"> </w:t>
      </w:r>
      <w:r>
        <w:t xml:space="preserve">]</w:t>
      </w:r>
      <w:r>
        <w:t xml:space="preserve"> </w:t>
      </w:r>
      <w:r>
        <w:t xml:space="preserve">[</w:t>
      </w:r>
      <w:r>
        <w:t xml:space="preserve"> </w:t>
      </w:r>
      <w:r>
        <w:t xml:space="preserve">LCL=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14"/>
        </w:numPr>
      </w:pPr>
      <w:r>
        <w:t xml:space="preserve">(UCL): upper control limit</w:t>
      </w:r>
    </w:p>
    <w:p>
      <w:pPr>
        <w:pStyle w:val="Compact"/>
        <w:numPr>
          <w:ilvl w:val="0"/>
          <w:numId w:val="1014"/>
        </w:numPr>
      </w:pPr>
      <w:r>
        <w:t xml:space="preserve">(LCL): lower control limit</w:t>
      </w:r>
    </w:p>
    <w:bookmarkEnd w:id="46"/>
    <w:bookmarkStart w:id="47" w:name="why-important-8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5"/>
        </w:numPr>
      </w:pPr>
      <w:r>
        <w:t xml:space="preserve">process monitoring</w:t>
      </w:r>
    </w:p>
    <w:p>
      <w:pPr>
        <w:pStyle w:val="Compact"/>
        <w:numPr>
          <w:ilvl w:val="0"/>
          <w:numId w:val="1015"/>
        </w:numPr>
      </w:pPr>
      <w:r>
        <w:t xml:space="preserve">anomaly detection</w:t>
      </w:r>
    </w:p>
    <w:p>
      <w:pPr>
        <w:pStyle w:val="Compact"/>
        <w:numPr>
          <w:ilvl w:val="0"/>
          <w:numId w:val="1015"/>
        </w:numPr>
      </w:pPr>
      <w:r>
        <w:t xml:space="preserve">manufacturing quality</w:t>
      </w:r>
    </w:p>
    <w:p>
      <w:pPr>
        <w:pStyle w:val="Compact"/>
        <w:numPr>
          <w:ilvl w:val="0"/>
          <w:numId w:val="1015"/>
        </w:numPr>
      </w:pPr>
      <w:r>
        <w:t xml:space="preserve">training stability</w:t>
      </w:r>
    </w:p>
    <w:p>
      <w:pPr>
        <w:pStyle w:val="Compact"/>
        <w:numPr>
          <w:ilvl w:val="0"/>
          <w:numId w:val="1015"/>
        </w:numPr>
      </w:pPr>
      <w:r>
        <w:t xml:space="preserve">sensor drift detection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measurement-system-quality"/>
    <w:p>
      <w:pPr>
        <w:pStyle w:val="Heading1"/>
      </w:pPr>
      <w:r>
        <w:t xml:space="preserve">12.11 Measurement System Quality</w:t>
      </w:r>
    </w:p>
    <w:p>
      <w:pPr>
        <w:pStyle w:val="FirstParagraph"/>
      </w:pPr>
      <w:r>
        <w:t xml:space="preserve">The measurement process itself must be reliable.</w:t>
      </w:r>
    </w:p>
    <w:p>
      <w:pPr>
        <w:pStyle w:val="BodyText"/>
      </w:pPr>
      <w:r>
        <w:t xml:space="preserve">Important concepts:</w:t>
      </w:r>
    </w:p>
    <w:p>
      <w:pPr>
        <w:pStyle w:val="Compact"/>
        <w:numPr>
          <w:ilvl w:val="0"/>
          <w:numId w:val="1016"/>
        </w:numPr>
      </w:pPr>
      <w:r>
        <w:t xml:space="preserve">precision</w:t>
      </w:r>
    </w:p>
    <w:p>
      <w:pPr>
        <w:pStyle w:val="Compact"/>
        <w:numPr>
          <w:ilvl w:val="0"/>
          <w:numId w:val="1016"/>
        </w:numPr>
      </w:pPr>
      <w:r>
        <w:t xml:space="preserve">repeatability</w:t>
      </w:r>
    </w:p>
    <w:p>
      <w:pPr>
        <w:pStyle w:val="Compact"/>
        <w:numPr>
          <w:ilvl w:val="0"/>
          <w:numId w:val="1016"/>
        </w:numPr>
      </w:pPr>
      <w:r>
        <w:t xml:space="preserve">reproducibility</w:t>
      </w:r>
    </w:p>
    <w:p>
      <w:pPr>
        <w:pStyle w:val="Compact"/>
        <w:numPr>
          <w:ilvl w:val="0"/>
          <w:numId w:val="1016"/>
        </w:numPr>
      </w:pPr>
      <w:r>
        <w:t xml:space="preserve">calibration</w:t>
      </w:r>
    </w:p>
    <w:p>
      <w:pPr>
        <w:pStyle w:val="Compact"/>
        <w:numPr>
          <w:ilvl w:val="0"/>
          <w:numId w:val="1016"/>
        </w:numPr>
      </w:pPr>
      <w:r>
        <w:t xml:space="preserve">numerical tolerance</w:t>
      </w:r>
    </w:p>
    <w:p>
      <w:pPr>
        <w:pStyle w:val="Compact"/>
        <w:numPr>
          <w:ilvl w:val="0"/>
          <w:numId w:val="1016"/>
        </w:numPr>
      </w:pPr>
      <w:r>
        <w:t xml:space="preserve">instrument stability</w:t>
      </w:r>
    </w:p>
    <w:bookmarkStart w:id="49" w:name="why-important-9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If measurements are unreliable, even a perfect design becomes invalid.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d4cef953a2a3d94973ae4c413dd6eecba588ca7"/>
    <w:p>
      <w:pPr>
        <w:pStyle w:val="Heading1"/>
      </w:pPr>
      <w:r>
        <w:t xml:space="preserve">12.12 Reproducibility and Statistical Reporting</w:t>
      </w:r>
    </w:p>
    <w:p>
      <w:pPr>
        <w:pStyle w:val="FirstParagraph"/>
      </w:pPr>
      <w:r>
        <w:t xml:space="preserve">A well-designed experiment must clearly report:</w:t>
      </w:r>
    </w:p>
    <w:p>
      <w:pPr>
        <w:pStyle w:val="Compact"/>
        <w:numPr>
          <w:ilvl w:val="0"/>
          <w:numId w:val="1017"/>
        </w:numPr>
      </w:pPr>
      <w:r>
        <w:t xml:space="preserve">sample size</w:t>
      </w:r>
    </w:p>
    <w:p>
      <w:pPr>
        <w:pStyle w:val="Compact"/>
        <w:numPr>
          <w:ilvl w:val="0"/>
          <w:numId w:val="1017"/>
        </w:numPr>
      </w:pPr>
      <w:r>
        <w:t xml:space="preserve">number of runs</w:t>
      </w:r>
    </w:p>
    <w:p>
      <w:pPr>
        <w:pStyle w:val="Compact"/>
        <w:numPr>
          <w:ilvl w:val="0"/>
          <w:numId w:val="1017"/>
        </w:numPr>
      </w:pPr>
      <w:r>
        <w:t xml:space="preserve">factor levels</w:t>
      </w:r>
    </w:p>
    <w:p>
      <w:pPr>
        <w:pStyle w:val="Compact"/>
        <w:numPr>
          <w:ilvl w:val="0"/>
          <w:numId w:val="1017"/>
        </w:numPr>
      </w:pPr>
      <w:r>
        <w:t xml:space="preserve">random seed</w:t>
      </w:r>
    </w:p>
    <w:p>
      <w:pPr>
        <w:pStyle w:val="Compact"/>
        <w:numPr>
          <w:ilvl w:val="0"/>
          <w:numId w:val="1017"/>
        </w:numPr>
      </w:pPr>
      <w:r>
        <w:t xml:space="preserve">software version</w:t>
      </w:r>
    </w:p>
    <w:p>
      <w:pPr>
        <w:pStyle w:val="Compact"/>
        <w:numPr>
          <w:ilvl w:val="0"/>
          <w:numId w:val="1017"/>
        </w:numPr>
      </w:pPr>
      <w:r>
        <w:t xml:space="preserve">hardware setup</w:t>
      </w:r>
    </w:p>
    <w:p>
      <w:pPr>
        <w:pStyle w:val="Compact"/>
        <w:numPr>
          <w:ilvl w:val="0"/>
          <w:numId w:val="1017"/>
        </w:numPr>
      </w:pPr>
      <w:r>
        <w:t xml:space="preserve">confidence intervals</w:t>
      </w:r>
    </w:p>
    <w:p>
      <w:pPr>
        <w:pStyle w:val="Compact"/>
        <w:numPr>
          <w:ilvl w:val="0"/>
          <w:numId w:val="1017"/>
        </w:numPr>
      </w:pPr>
      <w:r>
        <w:t xml:space="preserve">significance tests</w:t>
      </w:r>
    </w:p>
    <w:p>
      <w:pPr>
        <w:pStyle w:val="Compact"/>
        <w:numPr>
          <w:ilvl w:val="0"/>
          <w:numId w:val="1017"/>
        </w:numPr>
      </w:pPr>
      <w:r>
        <w:t xml:space="preserve">effect sizes</w:t>
      </w:r>
    </w:p>
    <w:p>
      <w:pPr>
        <w:pStyle w:val="Compact"/>
        <w:numPr>
          <w:ilvl w:val="0"/>
          <w:numId w:val="1017"/>
        </w:numPr>
      </w:pPr>
      <w:r>
        <w:t xml:space="preserve">data preprocessing steps</w:t>
      </w:r>
    </w:p>
    <w:p>
      <w:pPr>
        <w:pStyle w:val="FirstParagraph"/>
      </w:pPr>
      <w:r>
        <w:t xml:space="preserve">This ensures the study can be reproduced and independently verified.</w:t>
      </w:r>
    </w:p>
    <w:p>
      <w:r>
        <w:pict>
          <v:rect style="width:0;height:1.5pt" o:hralign="center" o:hrstd="t" o:hr="t"/>
        </w:pict>
      </w:r>
    </w:p>
    <w:bookmarkEnd w:id="51"/>
    <w:bookmarkStart w:id="52" w:name="choosing-the-right-design-strategy"/>
    <w:p>
      <w:pPr>
        <w:pStyle w:val="Heading1"/>
      </w:pPr>
      <w:r>
        <w:t xml:space="preserve">12.13 Choosing the Right Design Strategy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full factorial</w:t>
      </w:r>
      <w:r>
        <w:t xml:space="preserve"> </w:t>
      </w:r>
      <w:r>
        <w:t xml:space="preserve">→ all interactions and full control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fractional factorial</w:t>
      </w:r>
      <w:r>
        <w:t xml:space="preserve"> </w:t>
      </w:r>
      <w:r>
        <w:t xml:space="preserve">→ efficient large-factor studies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blocking</w:t>
      </w:r>
      <w:r>
        <w:t xml:space="preserve"> </w:t>
      </w:r>
      <w:r>
        <w:t xml:space="preserve">→ nuisance control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RSM</w:t>
      </w:r>
      <w:r>
        <w:t xml:space="preserve"> </w:t>
      </w:r>
      <w:r>
        <w:t xml:space="preserve">→ response optimization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ablation</w:t>
      </w:r>
      <w:r>
        <w:t xml:space="preserve"> </w:t>
      </w:r>
      <w:r>
        <w:t xml:space="preserve">→ component contribution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power analysis</w:t>
      </w:r>
      <w:r>
        <w:t xml:space="preserve"> </w:t>
      </w:r>
      <w:r>
        <w:t xml:space="preserve">→ sample planning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 charts</w:t>
      </w:r>
      <w:r>
        <w:t xml:space="preserve"> </w:t>
      </w:r>
      <w:r>
        <w:t xml:space="preserve">→ process monitoring</w:t>
      </w:r>
    </w:p>
    <w:p>
      <w:r>
        <w:pict>
          <v:rect style="width:0;height:1.5pt" o:hralign="center" o:hrstd="t" o:hr="t"/>
        </w:pict>
      </w:r>
    </w:p>
    <w:bookmarkEnd w:id="52"/>
    <w:bookmarkStart w:id="53" w:name="learning-outcomes-and-practical-skills"/>
    <w:p>
      <w:pPr>
        <w:pStyle w:val="Heading1"/>
      </w:pPr>
      <w:r>
        <w:t xml:space="preserve">12.14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9"/>
        </w:numPr>
      </w:pPr>
      <w:r>
        <w:t xml:space="preserve">identify factors, levels, and responses</w:t>
      </w:r>
    </w:p>
    <w:p>
      <w:pPr>
        <w:pStyle w:val="Compact"/>
        <w:numPr>
          <w:ilvl w:val="0"/>
          <w:numId w:val="1019"/>
        </w:numPr>
      </w:pPr>
      <w:r>
        <w:t xml:space="preserve">design unbiased experiments</w:t>
      </w:r>
    </w:p>
    <w:p>
      <w:pPr>
        <w:pStyle w:val="Compact"/>
        <w:numPr>
          <w:ilvl w:val="0"/>
          <w:numId w:val="1019"/>
        </w:numPr>
      </w:pPr>
      <w:r>
        <w:t xml:space="preserve">apply randomization and replication</w:t>
      </w:r>
    </w:p>
    <w:p>
      <w:pPr>
        <w:pStyle w:val="Compact"/>
        <w:numPr>
          <w:ilvl w:val="0"/>
          <w:numId w:val="1019"/>
        </w:numPr>
      </w:pPr>
      <w:r>
        <w:t xml:space="preserve">reduce nuisance variation using blocking</w:t>
      </w:r>
    </w:p>
    <w:p>
      <w:pPr>
        <w:pStyle w:val="Compact"/>
        <w:numPr>
          <w:ilvl w:val="0"/>
          <w:numId w:val="1019"/>
        </w:numPr>
      </w:pPr>
      <w:r>
        <w:t xml:space="preserve">build factorial experiment tables</w:t>
      </w:r>
    </w:p>
    <w:p>
      <w:pPr>
        <w:pStyle w:val="Compact"/>
        <w:numPr>
          <w:ilvl w:val="0"/>
          <w:numId w:val="1019"/>
        </w:numPr>
      </w:pPr>
      <w:r>
        <w:t xml:space="preserve">analyze response surfaces</w:t>
      </w:r>
    </w:p>
    <w:p>
      <w:pPr>
        <w:pStyle w:val="Compact"/>
        <w:numPr>
          <w:ilvl w:val="0"/>
          <w:numId w:val="1019"/>
        </w:numPr>
      </w:pPr>
      <w:r>
        <w:t xml:space="preserve">perform power-aware experiment planning</w:t>
      </w:r>
    </w:p>
    <w:p>
      <w:pPr>
        <w:pStyle w:val="Compact"/>
        <w:numPr>
          <w:ilvl w:val="0"/>
          <w:numId w:val="1019"/>
        </w:numPr>
      </w:pPr>
      <w:r>
        <w:t xml:space="preserve">monitor process quality statistically</w:t>
      </w:r>
    </w:p>
    <w:p>
      <w:pPr>
        <w:pStyle w:val="Compact"/>
        <w:numPr>
          <w:ilvl w:val="0"/>
          <w:numId w:val="1019"/>
        </w:numPr>
      </w:pPr>
      <w:r>
        <w:t xml:space="preserve">prepare reproducible methodology sections</w:t>
      </w:r>
    </w:p>
    <w:p>
      <w:pPr>
        <w:pStyle w:val="FirstParagraph"/>
      </w:pPr>
      <w:r>
        <w:t xml:space="preserve">This module is one of the most important foundations for</w:t>
      </w:r>
      <w:r>
        <w:t xml:space="preserve"> </w:t>
      </w:r>
      <w:r>
        <w:rPr>
          <w:b/>
          <w:bCs/>
        </w:rPr>
        <w:t xml:space="preserve">high-quality scientific experiments and publication-grade statistical practice</w:t>
      </w:r>
      <w:r>
        <w:t xml:space="preserve">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2026-04-16T13:49:35Z</dcterms:created>
  <dcterms:modified xsi:type="dcterms:W3CDTF">2026-04-16T13:49:35Z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