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ayesian-statistics"/>
    <w:p>
      <w:pPr>
        <w:pStyle w:val="Heading1"/>
      </w:pPr>
      <w:r>
        <w:t xml:space="preserve">13. Bayesian Statistics</w:t>
      </w:r>
    </w:p>
    <w:p>
      <w:pPr>
        <w:pStyle w:val="FirstParagraph"/>
      </w:pPr>
      <w:r>
        <w:t xml:space="preserve">Bayesian statistics provides a framework for</w:t>
      </w:r>
      <w:r>
        <w:t xml:space="preserve"> </w:t>
      </w:r>
      <w:r>
        <w:rPr>
          <w:b/>
          <w:bCs/>
        </w:rPr>
        <w:t xml:space="preserve">updating beliefs using observed data</w:t>
      </w:r>
      <w:r>
        <w:t xml:space="preserve">.</w:t>
      </w:r>
    </w:p>
    <w:p>
      <w:pPr>
        <w:pStyle w:val="BodyText"/>
      </w:pPr>
      <w:r>
        <w:t xml:space="preserve">Unlike classical frequentist statistics, Bayesian methods treat unknown parameters as</w:t>
      </w:r>
      <w:r>
        <w:t xml:space="preserve"> </w:t>
      </w:r>
      <w:r>
        <w:rPr>
          <w:b/>
          <w:bCs/>
        </w:rPr>
        <w:t xml:space="preserve">random variables with probability distributions</w:t>
      </w:r>
      <w:r>
        <w:t xml:space="preserve">.</w:t>
      </w:r>
    </w:p>
    <w:p>
      <w:pPr>
        <w:pStyle w:val="BodyText"/>
      </w:pPr>
      <w:r>
        <w:t xml:space="preserve">The central idea is:</w:t>
      </w:r>
    </w:p>
    <w:p>
      <w:pPr>
        <w:pStyle w:val="BlockText"/>
      </w:pPr>
      <w:r>
        <w:t xml:space="preserve">Start with prior belief → observe data → update belief → obtain posterior knowledge.</w:t>
      </w:r>
    </w:p>
    <w:p>
      <w:pPr>
        <w:pStyle w:val="FirstParagraph"/>
      </w:pPr>
      <w:r>
        <w:t xml:space="preserve">This module is fundamental for:</w:t>
      </w:r>
    </w:p>
    <w:p>
      <w:pPr>
        <w:pStyle w:val="Compact"/>
        <w:numPr>
          <w:ilvl w:val="0"/>
          <w:numId w:val="1001"/>
        </w:numPr>
      </w:pPr>
      <w:r>
        <w:t xml:space="preserve">uncertainty-aware machine learning</w:t>
      </w:r>
    </w:p>
    <w:p>
      <w:pPr>
        <w:pStyle w:val="Compact"/>
        <w:numPr>
          <w:ilvl w:val="0"/>
          <w:numId w:val="1001"/>
        </w:numPr>
      </w:pPr>
      <w:r>
        <w:t xml:space="preserve">probabilistic inference</w:t>
      </w:r>
    </w:p>
    <w:p>
      <w:pPr>
        <w:pStyle w:val="Compact"/>
        <w:numPr>
          <w:ilvl w:val="0"/>
          <w:numId w:val="1001"/>
        </w:numPr>
      </w:pPr>
      <w:r>
        <w:t xml:space="preserve">parameter estimation</w:t>
      </w:r>
    </w:p>
    <w:p>
      <w:pPr>
        <w:pStyle w:val="Compact"/>
        <w:numPr>
          <w:ilvl w:val="0"/>
          <w:numId w:val="1001"/>
        </w:numPr>
      </w:pPr>
      <w:r>
        <w:t xml:space="preserve">decision making under uncertainty</w:t>
      </w:r>
    </w:p>
    <w:p>
      <w:pPr>
        <w:pStyle w:val="Compact"/>
        <w:numPr>
          <w:ilvl w:val="0"/>
          <w:numId w:val="1001"/>
        </w:numPr>
      </w:pPr>
      <w:r>
        <w:t xml:space="preserve">adaptive learning systems</w:t>
      </w:r>
    </w:p>
    <w:p>
      <w:pPr>
        <w:pStyle w:val="Compact"/>
        <w:numPr>
          <w:ilvl w:val="0"/>
          <w:numId w:val="1001"/>
        </w:numPr>
      </w:pPr>
      <w:r>
        <w:t xml:space="preserve">robust prediction</w:t>
      </w:r>
    </w:p>
    <w:p>
      <w:pPr>
        <w:pStyle w:val="Compact"/>
        <w:numPr>
          <w:ilvl w:val="0"/>
          <w:numId w:val="1001"/>
        </w:numPr>
      </w:pPr>
      <w:r>
        <w:t xml:space="preserve">scientific reasoning</w:t>
      </w:r>
    </w:p>
    <w:p>
      <w:pPr>
        <w:pStyle w:val="FirstParagraph"/>
      </w:pPr>
      <w:r>
        <w:t xml:space="preserve">The learning objective is to help students understand how probability can be used as a</w:t>
      </w:r>
      <w:r>
        <w:t xml:space="preserve"> </w:t>
      </w:r>
      <w:r>
        <w:rPr>
          <w:b/>
          <w:bCs/>
        </w:rPr>
        <w:t xml:space="preserve">language of belief and evidence updating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foundations-of-bayesian-thinking"/>
    <w:p>
      <w:pPr>
        <w:pStyle w:val="Heading1"/>
      </w:pPr>
      <w:r>
        <w:t xml:space="preserve">13.1 Foundations of Bayesian Thinking</w:t>
      </w:r>
    </w:p>
    <w:p>
      <w:pPr>
        <w:pStyle w:val="FirstParagraph"/>
      </w:pPr>
      <w:r>
        <w:t xml:space="preserve">Suppose (</w:t>
      </w:r>
      <w:r>
        <w:t xml:space="preserve">) is an unknown parameter.</w:t>
      </w:r>
    </w:p>
    <w:p>
      <w:pPr>
        <w:pStyle w:val="BodyText"/>
      </w:pPr>
      <w:r>
        <w:t xml:space="preserve">Bayesian inference treats (</w:t>
      </w:r>
      <w:r>
        <w:t xml:space="preserve">) as uncertain.</w:t>
      </w:r>
    </w:p>
    <w:p>
      <w:pPr>
        <w:pStyle w:val="BodyText"/>
      </w:pPr>
      <w:r>
        <w:t xml:space="preserve">We quantify this uncertainty using: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called 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.</w:t>
      </w:r>
    </w:p>
    <w:p>
      <w:pPr>
        <w:pStyle w:val="BodyText"/>
      </w:pPr>
      <w:r>
        <w:t xml:space="preserve">After observing data (D), our updated belief becomes: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</w:t>
      </w:r>
      <w:r>
        <w:t xml:space="preserve">D)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called 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bayes-theorem"/>
    <w:p>
      <w:pPr>
        <w:pStyle w:val="Heading1"/>
      </w:pPr>
      <w:r>
        <w:t xml:space="preserve">13.2 Bayes’ Theorem</w:t>
      </w:r>
    </w:p>
    <w:p>
      <w:pPr>
        <w:pStyle w:val="FirstParagraph"/>
      </w:pPr>
      <w:r>
        <w:t xml:space="preserve">The central equation of Bayesian statistics is:</w:t>
      </w:r>
    </w:p>
    <w:p>
      <w:pPr>
        <w:pStyle w:val="BodyText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“P(\theta\mid D)=\frac{P(D\mid \theta)P(\theta)}{P(D)}”</w:t>
      </w:r>
      <w:r>
        <w:t xml:space="preserve">}}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2"/>
        </w:numPr>
      </w:pPr>
      <w:r>
        <w:t xml:space="preserve">(P(</w:t>
      </w:r>
      <w:r>
        <w:t xml:space="preserve">)): prior</w:t>
      </w:r>
    </w:p>
    <w:p>
      <w:pPr>
        <w:pStyle w:val="Compact"/>
        <w:numPr>
          <w:ilvl w:val="0"/>
          <w:numId w:val="1002"/>
        </w:numPr>
      </w:pPr>
      <w:r>
        <w:t xml:space="preserve">(P(D</w:t>
      </w:r>
      <w:r>
        <w:t xml:space="preserve">)): likelihood</w:t>
      </w:r>
    </w:p>
    <w:p>
      <w:pPr>
        <w:pStyle w:val="Compact"/>
        <w:numPr>
          <w:ilvl w:val="0"/>
          <w:numId w:val="1002"/>
        </w:numPr>
      </w:pPr>
      <w:r>
        <w:t xml:space="preserve">(P(D)): evidence / marginal likelihood</w:t>
      </w:r>
    </w:p>
    <w:p>
      <w:pPr>
        <w:pStyle w:val="Compact"/>
        <w:numPr>
          <w:ilvl w:val="0"/>
          <w:numId w:val="1002"/>
        </w:numPr>
      </w:pPr>
      <w:r>
        <w:t xml:space="preserve">(P(</w:t>
      </w:r>
      <w:r>
        <w:t xml:space="preserve">D)): posterior</w:t>
      </w:r>
    </w:p>
    <w:p>
      <w:pPr>
        <w:pStyle w:val="FirstParagraph"/>
      </w:pPr>
      <w:r>
        <w:t xml:space="preserve">This equation means:</w:t>
      </w:r>
    </w:p>
    <w:p>
      <w:pPr>
        <w:pStyle w:val="BlockText"/>
      </w:pPr>
      <w:r>
        <w:t xml:space="preserve">Posterior ∝ Likelihood × Prior</w:t>
      </w:r>
    </w:p>
    <w:p>
      <w:r>
        <w:pict>
          <v:rect style="width:0;height:1.5pt" o:hralign="center" o:hrstd="t" o:hr="t"/>
        </w:pict>
      </w:r>
    </w:p>
    <w:bookmarkEnd w:id="22"/>
    <w:bookmarkStart w:id="25" w:name="prior-distribution"/>
    <w:p>
      <w:pPr>
        <w:pStyle w:val="Heading1"/>
      </w:pPr>
      <w:r>
        <w:t xml:space="preserve">13.3 Prior Distribution</w:t>
      </w:r>
    </w:p>
    <w:p>
      <w:pPr>
        <w:pStyle w:val="FirstParagraph"/>
      </w:pPr>
      <w:r>
        <w:t xml:space="preserve">The prior represents knowledge before observing current data.</w:t>
      </w:r>
    </w:p>
    <w:p>
      <w:pPr>
        <w:pStyle w:val="BodyText"/>
      </w:pPr>
      <w:r>
        <w:t xml:space="preserve">Common priors:</w:t>
      </w:r>
    </w:p>
    <w:p>
      <w:pPr>
        <w:pStyle w:val="Compact"/>
        <w:numPr>
          <w:ilvl w:val="0"/>
          <w:numId w:val="1003"/>
        </w:numPr>
      </w:pPr>
      <w:r>
        <w:t xml:space="preserve">Normal prior</w:t>
      </w:r>
    </w:p>
    <w:p>
      <w:pPr>
        <w:pStyle w:val="Compact"/>
        <w:numPr>
          <w:ilvl w:val="0"/>
          <w:numId w:val="1003"/>
        </w:numPr>
      </w:pPr>
      <w:r>
        <w:t xml:space="preserve">Beta prior</w:t>
      </w:r>
    </w:p>
    <w:p>
      <w:pPr>
        <w:pStyle w:val="Compact"/>
        <w:numPr>
          <w:ilvl w:val="0"/>
          <w:numId w:val="1003"/>
        </w:numPr>
      </w:pPr>
      <w:r>
        <w:t xml:space="preserve">Gamma prior</w:t>
      </w:r>
    </w:p>
    <w:p>
      <w:pPr>
        <w:pStyle w:val="Compact"/>
        <w:numPr>
          <w:ilvl w:val="0"/>
          <w:numId w:val="1003"/>
        </w:numPr>
      </w:pPr>
      <w:r>
        <w:t xml:space="preserve">Uniform prior</w:t>
      </w:r>
    </w:p>
    <w:p>
      <w:pPr>
        <w:pStyle w:val="Compact"/>
        <w:numPr>
          <w:ilvl w:val="0"/>
          <w:numId w:val="1003"/>
        </w:numPr>
      </w:pPr>
      <w:r>
        <w:t xml:space="preserve">Dirichlet prior</w:t>
      </w:r>
    </w:p>
    <w:bookmarkStart w:id="23" w:name="examples"/>
    <w:p>
      <w:pPr>
        <w:pStyle w:val="Heading2"/>
      </w:pPr>
      <w:r>
        <w:t xml:space="preserve">Examples</w:t>
      </w:r>
    </w:p>
    <w:p>
      <w:pPr>
        <w:pStyle w:val="FirstParagraph"/>
      </w:pPr>
      <w:r>
        <w:t xml:space="preserve">For a probability parameter (p):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</w:t>
      </w:r>
      <w:r>
        <w:t xml:space="preserve"> </w:t>
      </w:r>
      <w:r>
        <w:t xml:space="preserve">Beta(</w:t>
      </w:r>
      <w:r>
        <w:t xml:space="preserve">,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 mean parameter (</w:t>
      </w:r>
      <w:r>
        <w:t xml:space="preserve">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N(</w:t>
      </w:r>
      <w:r>
        <w:t xml:space="preserve">_0,</w:t>
      </w:r>
      <w:r>
        <w:t xml:space="preserve">_0^2)</w:t>
      </w:r>
      <w:r>
        <w:t xml:space="preserve"> </w:t>
      </w:r>
      <w:r>
        <w:t xml:space="preserve">]</w:t>
      </w:r>
    </w:p>
    <w:bookmarkEnd w:id="23"/>
    <w:bookmarkStart w:id="24" w:name="why-important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Priors allow:</w:t>
      </w:r>
    </w:p>
    <w:p>
      <w:pPr>
        <w:pStyle w:val="Compact"/>
        <w:numPr>
          <w:ilvl w:val="0"/>
          <w:numId w:val="1004"/>
        </w:numPr>
      </w:pPr>
      <w:r>
        <w:t xml:space="preserve">domain knowledge incorporation</w:t>
      </w:r>
    </w:p>
    <w:p>
      <w:pPr>
        <w:pStyle w:val="Compact"/>
        <w:numPr>
          <w:ilvl w:val="0"/>
          <w:numId w:val="1004"/>
        </w:numPr>
      </w:pPr>
      <w:r>
        <w:t xml:space="preserve">regularization</w:t>
      </w:r>
    </w:p>
    <w:p>
      <w:pPr>
        <w:pStyle w:val="Compact"/>
        <w:numPr>
          <w:ilvl w:val="0"/>
          <w:numId w:val="1004"/>
        </w:numPr>
      </w:pPr>
      <w:r>
        <w:t xml:space="preserve">limited-data learning</w:t>
      </w:r>
    </w:p>
    <w:p>
      <w:pPr>
        <w:pStyle w:val="Compact"/>
        <w:numPr>
          <w:ilvl w:val="0"/>
          <w:numId w:val="1004"/>
        </w:numPr>
      </w:pPr>
      <w:r>
        <w:t xml:space="preserve">expert-driven modeling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likelihood-function"/>
    <w:p>
      <w:pPr>
        <w:pStyle w:val="Heading1"/>
      </w:pPr>
      <w:r>
        <w:t xml:space="preserve">13.4 Likelihood Function</w:t>
      </w:r>
    </w:p>
    <w:p>
      <w:pPr>
        <w:pStyle w:val="FirstParagraph"/>
      </w:pPr>
      <w:r>
        <w:t xml:space="preserve">The likelihood measures how probable the observed data is for a given parameter.</w:t>
      </w:r>
    </w:p>
    <w:p>
      <w:pPr>
        <w:pStyle w:val="BodyText"/>
      </w:pPr>
      <w:r>
        <w:t xml:space="preserve">For independent samples: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L(</w:t>
      </w:r>
      <w:r>
        <w:t xml:space="preserve">)=P(D</w:t>
      </w:r>
      <w:r>
        <w:t xml:space="preserve">)=</w:t>
      </w:r>
      <w:r>
        <w:t xml:space="preserve">_{i=1}^{n}P(x_i</w:t>
      </w:r>
      <w:r>
        <w:t xml:space="preserve">)</w:t>
      </w:r>
      <w:r>
        <w:t xml:space="preserve"> </w:t>
      </w:r>
      <w:r>
        <w:t xml:space="preserve">]</w:t>
      </w:r>
    </w:p>
    <w:bookmarkStart w:id="26" w:name="example-normal-likelihood"/>
    <w:p>
      <w:pPr>
        <w:pStyle w:val="Heading2"/>
      </w:pPr>
      <w:r>
        <w:t xml:space="preserve">Example: Normal Likelihood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x_i</w:t>
      </w:r>
      <w:r>
        <w:t xml:space="preserve">N(</w:t>
      </w:r>
      <w:r>
        <w:t xml:space="preserve">,</w:t>
      </w:r>
      <w:r>
        <w:t xml:space="preserve">^2)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L(</w:t>
      </w:r>
      <w:r>
        <w:t xml:space="preserve">)=</w:t>
      </w:r>
      <w:r>
        <w:t xml:space="preserve">_{i=1}^{n}</w:t>
      </w:r>
      <w:r>
        <w:t xml:space="preserve">(-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likelihood is the bridge between</w:t>
      </w:r>
      <w:r>
        <w:t xml:space="preserve"> </w:t>
      </w:r>
      <w:r>
        <w:rPr>
          <w:b/>
          <w:bCs/>
        </w:rPr>
        <w:t xml:space="preserve">data and parameter belief updating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osterior-distribution"/>
    <w:p>
      <w:pPr>
        <w:pStyle w:val="Heading1"/>
      </w:pPr>
      <w:r>
        <w:t xml:space="preserve">13.5 Posterior Distribution</w:t>
      </w:r>
    </w:p>
    <w:p>
      <w:pPr>
        <w:pStyle w:val="FirstParagraph"/>
      </w:pPr>
      <w:r>
        <w:t xml:space="preserve">The posterior combines prior knowledge and data evidence.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</w:t>
      </w:r>
      <w:r>
        <w:t xml:space="preserve">D)</w:t>
      </w:r>
      <w:r>
        <w:t xml:space="preserve">P(D</w:t>
      </w:r>
      <w:r>
        <w:t xml:space="preserve">)P(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posterior is the most important output of Bayesian inference.</w:t>
      </w:r>
    </w:p>
    <w:p>
      <w:pPr>
        <w:pStyle w:val="BodyText"/>
      </w:pPr>
      <w:r>
        <w:t xml:space="preserve">From it we can compute:</w:t>
      </w:r>
    </w:p>
    <w:p>
      <w:pPr>
        <w:pStyle w:val="Compact"/>
        <w:numPr>
          <w:ilvl w:val="0"/>
          <w:numId w:val="1005"/>
        </w:numPr>
      </w:pPr>
      <w:r>
        <w:t xml:space="preserve">posterior mean</w:t>
      </w:r>
    </w:p>
    <w:p>
      <w:pPr>
        <w:pStyle w:val="Compact"/>
        <w:numPr>
          <w:ilvl w:val="0"/>
          <w:numId w:val="1005"/>
        </w:numPr>
      </w:pPr>
      <w:r>
        <w:t xml:space="preserve">posterior variance</w:t>
      </w:r>
    </w:p>
    <w:p>
      <w:pPr>
        <w:pStyle w:val="Compact"/>
        <w:numPr>
          <w:ilvl w:val="0"/>
          <w:numId w:val="1005"/>
        </w:numPr>
      </w:pPr>
      <w:r>
        <w:t xml:space="preserve">credible intervals</w:t>
      </w:r>
    </w:p>
    <w:p>
      <w:pPr>
        <w:pStyle w:val="Compact"/>
        <w:numPr>
          <w:ilvl w:val="0"/>
          <w:numId w:val="1005"/>
        </w:numPr>
      </w:pPr>
      <w:r>
        <w:t xml:space="preserve">predictive distributions</w:t>
      </w:r>
    </w:p>
    <w:p>
      <w:pPr>
        <w:pStyle w:val="Compact"/>
        <w:numPr>
          <w:ilvl w:val="0"/>
          <w:numId w:val="1005"/>
        </w:numPr>
      </w:pPr>
      <w:r>
        <w:t xml:space="preserve">decision probabilities</w:t>
      </w:r>
    </w:p>
    <w:p>
      <w:r>
        <w:pict>
          <v:rect style="width:0;height:1.5pt" o:hralign="center" o:hrstd="t" o:hr="t"/>
        </w:pict>
      </w:r>
    </w:p>
    <w:bookmarkEnd w:id="28"/>
    <w:bookmarkStart w:id="31" w:name="conjugate-priors"/>
    <w:p>
      <w:pPr>
        <w:pStyle w:val="Heading1"/>
      </w:pPr>
      <w:r>
        <w:t xml:space="preserve">13.6 Conjugate Priors</w:t>
      </w:r>
    </w:p>
    <w:p>
      <w:pPr>
        <w:pStyle w:val="FirstParagraph"/>
      </w:pPr>
      <w:r>
        <w:t xml:space="preserve">A conjugate prior produces a posterior in the</w:t>
      </w:r>
      <w:r>
        <w:t xml:space="preserve"> </w:t>
      </w:r>
      <w:r>
        <w:rPr>
          <w:b/>
          <w:bCs/>
        </w:rPr>
        <w:t xml:space="preserve">same distribution family</w:t>
      </w:r>
      <w:r>
        <w:t xml:space="preserve">.</w:t>
      </w:r>
    </w:p>
    <w:p>
      <w:pPr>
        <w:pStyle w:val="BodyText"/>
      </w:pPr>
      <w:r>
        <w:t xml:space="preserve">This simplifies learning and teaching.</w:t>
      </w:r>
    </w:p>
    <w:bookmarkStart w:id="29" w:name="betabinomial"/>
    <w:p>
      <w:pPr>
        <w:pStyle w:val="Heading2"/>
      </w:pPr>
      <w:r>
        <w:t xml:space="preserve">Beta–Binomial</w:t>
      </w:r>
    </w:p>
    <w:p>
      <w:pPr>
        <w:pStyle w:val="FirstParagraph"/>
      </w:pPr>
      <w:r>
        <w:t xml:space="preserve">Prior:</w:t>
      </w:r>
      <w:r>
        <w:t xml:space="preserve"> </w:t>
      </w:r>
      <w:r>
        <w:t xml:space="preserve">[</w:t>
      </w:r>
      <w:r>
        <w:t xml:space="preserve"> </w:t>
      </w:r>
      <w:r>
        <w:t xml:space="preserve">p</w:t>
      </w:r>
      <w:r>
        <w:t xml:space="preserve">Beta(</w:t>
      </w:r>
      <w:r>
        <w:t xml:space="preserve">,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Data:</w:t>
      </w:r>
      <w:r>
        <w:t xml:space="preserve"> </w:t>
      </w:r>
      <w:r>
        <w:t xml:space="preserve">[</w:t>
      </w:r>
      <w:r>
        <w:t xml:space="preserve"> </w:t>
      </w:r>
      <w:r>
        <w:t xml:space="preserve">x</w:t>
      </w:r>
      <w:r>
        <w:t xml:space="preserve">Binomial(n,p)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Posterior:</w:t>
      </w:r>
    </w:p>
    <w:p>
      <w:pPr>
        <w:pStyle w:val="BodyText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“p\mid x \sim Beta(\alpha+x,\beta+n-x)”</w:t>
      </w:r>
      <w:r>
        <w:t xml:space="preserve">}}</w:t>
      </w:r>
    </w:p>
    <w:bookmarkEnd w:id="29"/>
    <w:bookmarkStart w:id="30" w:name="normalnormal"/>
    <w:p>
      <w:pPr>
        <w:pStyle w:val="Heading2"/>
      </w:pPr>
      <w:r>
        <w:t xml:space="preserve">Normal–Normal</w:t>
      </w:r>
    </w:p>
    <w:p>
      <w:pPr>
        <w:pStyle w:val="FirstParagraph"/>
      </w:pPr>
      <w:r>
        <w:t xml:space="preserve">If:</w:t>
      </w:r>
      <w:r>
        <w:t xml:space="preserve"> </w:t>
      </w:r>
      <w:r>
        <w:t xml:space="preserve">[</w:t>
      </w:r>
      <w:r>
        <w:t xml:space="preserve"> </w:t>
      </w:r>
      <w:r>
        <w:t xml:space="preserve">N(</w:t>
      </w:r>
      <w:r>
        <w:t xml:space="preserve">_0,</w:t>
      </w:r>
      <w:r>
        <w:t xml:space="preserve">_0^2)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data is normal, the posterior remains normal.</w:t>
      </w:r>
    </w:p>
    <w:p>
      <w:pPr>
        <w:pStyle w:val="BodyText"/>
      </w:pPr>
      <w:r>
        <w:t xml:space="preserve">This is one of the easiest entry points for students.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osterior-point-estimates"/>
    <w:p>
      <w:pPr>
        <w:pStyle w:val="Heading1"/>
      </w:pPr>
      <w:r>
        <w:t xml:space="preserve">13.7 Posterior Point Estimates</w:t>
      </w:r>
    </w:p>
    <w:p>
      <w:pPr>
        <w:pStyle w:val="FirstParagraph"/>
      </w:pPr>
      <w:r>
        <w:t xml:space="preserve">Common posterior summaries:</w:t>
      </w:r>
    </w:p>
    <w:bookmarkStart w:id="32" w:name="posterior-mean"/>
    <w:p>
      <w:pPr>
        <w:pStyle w:val="Heading2"/>
      </w:pPr>
      <w:r>
        <w:t xml:space="preserve">Posterior Mean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E[</w:t>
      </w:r>
      <w:r>
        <w:t xml:space="preserve">D]</w:t>
      </w:r>
      <w:r>
        <w:t xml:space="preserve"> </w:t>
      </w:r>
      <w:r>
        <w:t xml:space="preserve">]</w:t>
      </w:r>
    </w:p>
    <w:bookmarkEnd w:id="32"/>
    <w:bookmarkStart w:id="33" w:name="posterior-median"/>
    <w:p>
      <w:pPr>
        <w:pStyle w:val="Heading2"/>
      </w:pPr>
      <w:r>
        <w:t xml:space="preserve">Posterior Median</w:t>
      </w:r>
    </w:p>
    <w:p>
      <w:pPr>
        <w:pStyle w:val="FirstParagraph"/>
      </w:pPr>
      <w:r>
        <w:t xml:space="preserve">50th percentile of posterior</w:t>
      </w:r>
    </w:p>
    <w:bookmarkEnd w:id="33"/>
    <w:bookmarkStart w:id="34" w:name="map-estimate"/>
    <w:p>
      <w:pPr>
        <w:pStyle w:val="Heading2"/>
      </w:pPr>
      <w:r>
        <w:t xml:space="preserve">MAP Estimate</w:t>
      </w:r>
    </w:p>
    <w:p>
      <w:pPr>
        <w:pStyle w:val="FirstParagraph"/>
      </w:pPr>
      <w:r>
        <w:t xml:space="preserve">Maximum a posteriori: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{MAP}=</w:t>
      </w:r>
      <w:r>
        <w:t xml:space="preserve">P(</w:t>
      </w:r>
      <w:r>
        <w:t xml:space="preserve">D)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MAP is the Bayesian analogue of regularized optimization.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credible-intervals"/>
    <w:p>
      <w:pPr>
        <w:pStyle w:val="Heading1"/>
      </w:pPr>
      <w:r>
        <w:t xml:space="preserve">13.8 Credible Intervals</w:t>
      </w:r>
    </w:p>
    <w:p>
      <w:pPr>
        <w:pStyle w:val="FirstParagraph"/>
      </w:pPr>
      <w:r>
        <w:t xml:space="preserve">A Bayesian credible interval gives the probability range for a parameter.</w:t>
      </w:r>
    </w:p>
    <w:bookmarkStart w:id="36" w:name="credible-interval"/>
    <w:p>
      <w:pPr>
        <w:pStyle w:val="Heading2"/>
      </w:pPr>
      <w:r>
        <w:t xml:space="preserve">95% Credible Interval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P(a</w:t>
      </w:r>
      <w:r>
        <w:t xml:space="preserve">b</w:t>
      </w:r>
      <w:r>
        <w:t xml:space="preserve">D)=0.95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more intuitive for students than frequentist confidence intervals.</w:t>
      </w:r>
    </w:p>
    <w:p>
      <w:pPr>
        <w:pStyle w:val="BodyText"/>
      </w:pPr>
      <w:r>
        <w:t xml:space="preserve">Interpretation:</w:t>
      </w:r>
    </w:p>
    <w:p>
      <w:pPr>
        <w:pStyle w:val="BlockText"/>
      </w:pPr>
      <w:r>
        <w:t xml:space="preserve">There is a 95% probability that the parameter lies in this interval.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osterior-predictive-distribution"/>
    <w:p>
      <w:pPr>
        <w:pStyle w:val="Heading1"/>
      </w:pPr>
      <w:r>
        <w:t xml:space="preserve">13.9 Posterior Predictive Distribution</w:t>
      </w:r>
    </w:p>
    <w:p>
      <w:pPr>
        <w:pStyle w:val="FirstParagraph"/>
      </w:pPr>
      <w:r>
        <w:t xml:space="preserve">Bayesian prediction integrates over parameter uncertainty.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P(x_{new}</w:t>
      </w:r>
      <w:r>
        <w:t xml:space="preserve">D)=</w:t>
      </w:r>
      <w:r>
        <w:t xml:space="preserve">P(x_{new}</w:t>
      </w:r>
      <w:r>
        <w:t xml:space="preserve">)P(</w:t>
      </w:r>
      <w:r>
        <w:t xml:space="preserve">D)d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critical for:</w:t>
      </w:r>
    </w:p>
    <w:p>
      <w:pPr>
        <w:pStyle w:val="Compact"/>
        <w:numPr>
          <w:ilvl w:val="0"/>
          <w:numId w:val="1006"/>
        </w:numPr>
      </w:pPr>
      <w:r>
        <w:t xml:space="preserve">probabilistic forecasting</w:t>
      </w:r>
    </w:p>
    <w:p>
      <w:pPr>
        <w:pStyle w:val="Compact"/>
        <w:numPr>
          <w:ilvl w:val="0"/>
          <w:numId w:val="1006"/>
        </w:numPr>
      </w:pPr>
      <w:r>
        <w:t xml:space="preserve">uncertainty-aware AI</w:t>
      </w:r>
    </w:p>
    <w:p>
      <w:pPr>
        <w:pStyle w:val="Compact"/>
        <w:numPr>
          <w:ilvl w:val="0"/>
          <w:numId w:val="1006"/>
        </w:numPr>
      </w:pPr>
      <w:r>
        <w:t xml:space="preserve">robust decision making</w:t>
      </w:r>
    </w:p>
    <w:p>
      <w:r>
        <w:pict>
          <v:rect style="width:0;height:1.5pt" o:hralign="center" o:hrstd="t" o:hr="t"/>
        </w:pict>
      </w:r>
    </w:p>
    <w:bookmarkEnd w:id="38"/>
    <w:bookmarkStart w:id="40" w:name="bayesian-regression"/>
    <w:p>
      <w:pPr>
        <w:pStyle w:val="Heading1"/>
      </w:pPr>
      <w:r>
        <w:t xml:space="preserve">13.10 Bayesian Regression</w:t>
      </w:r>
    </w:p>
    <w:p>
      <w:pPr>
        <w:pStyle w:val="FirstParagraph"/>
      </w:pPr>
      <w:r>
        <w:t xml:space="preserve">In Bayesian linear regression: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y=X</w:t>
      </w:r>
      <w:r>
        <w:t xml:space="preserve">+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but coefficients are random: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N(0,</w:t>
      </w:r>
      <w:r>
        <w:t xml:space="preserve">^2I)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Posterior: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P(</w:t>
      </w:r>
      <w:r>
        <w:t xml:space="preserve">X,y)</w:t>
      </w:r>
      <w:r>
        <w:t xml:space="preserve"> </w:t>
      </w:r>
      <w:r>
        <w:t xml:space="preserve">]</w:t>
      </w:r>
    </w:p>
    <w:bookmarkStart w:id="39" w:name="why-important-1"/>
    <w:p>
      <w:pPr>
        <w:pStyle w:val="Heading2"/>
      </w:pPr>
      <w:r>
        <w:t xml:space="preserve">Why Important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7"/>
        </w:numPr>
      </w:pPr>
      <w:r>
        <w:t xml:space="preserve">coefficient uncertainty</w:t>
      </w:r>
    </w:p>
    <w:p>
      <w:pPr>
        <w:pStyle w:val="Compact"/>
        <w:numPr>
          <w:ilvl w:val="0"/>
          <w:numId w:val="1007"/>
        </w:numPr>
      </w:pPr>
      <w:r>
        <w:t xml:space="preserve">small-data learning</w:t>
      </w:r>
    </w:p>
    <w:p>
      <w:pPr>
        <w:pStyle w:val="Compact"/>
        <w:numPr>
          <w:ilvl w:val="0"/>
          <w:numId w:val="1007"/>
        </w:numPr>
      </w:pPr>
      <w:r>
        <w:t xml:space="preserve">regularized regression</w:t>
      </w:r>
    </w:p>
    <w:p>
      <w:pPr>
        <w:pStyle w:val="Compact"/>
        <w:numPr>
          <w:ilvl w:val="0"/>
          <w:numId w:val="1007"/>
        </w:numPr>
      </w:pPr>
      <w:r>
        <w:t xml:space="preserve">probabilistic prediction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mcmc-and-sampling"/>
    <w:p>
      <w:pPr>
        <w:pStyle w:val="Heading1"/>
      </w:pPr>
      <w:r>
        <w:t xml:space="preserve">13.11 MCMC and Sampling</w:t>
      </w:r>
    </w:p>
    <w:p>
      <w:pPr>
        <w:pStyle w:val="FirstParagraph"/>
      </w:pPr>
      <w:r>
        <w:t xml:space="preserve">For complex posteriors, closed forms are unavailable.</w:t>
      </w:r>
    </w:p>
    <w:p>
      <w:pPr>
        <w:pStyle w:val="BodyText"/>
      </w:pPr>
      <w:r>
        <w:t xml:space="preserve">We use sampling methods such as:</w:t>
      </w:r>
    </w:p>
    <w:p>
      <w:pPr>
        <w:pStyle w:val="Compact"/>
        <w:numPr>
          <w:ilvl w:val="0"/>
          <w:numId w:val="1008"/>
        </w:numPr>
      </w:pPr>
      <w:r>
        <w:t xml:space="preserve">Metropolis–Hastings</w:t>
      </w:r>
    </w:p>
    <w:p>
      <w:pPr>
        <w:pStyle w:val="Compact"/>
        <w:numPr>
          <w:ilvl w:val="0"/>
          <w:numId w:val="1008"/>
        </w:numPr>
      </w:pPr>
      <w:r>
        <w:t xml:space="preserve">Gibbs sampling</w:t>
      </w:r>
    </w:p>
    <w:p>
      <w:pPr>
        <w:pStyle w:val="Compact"/>
        <w:numPr>
          <w:ilvl w:val="0"/>
          <w:numId w:val="1008"/>
        </w:numPr>
      </w:pPr>
      <w:r>
        <w:t xml:space="preserve">Hamiltonian Monte Carlo</w:t>
      </w:r>
    </w:p>
    <w:p>
      <w:pPr>
        <w:pStyle w:val="FirstParagraph"/>
      </w:pPr>
      <w:r>
        <w:t xml:space="preserve">These generate samples: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vertAlign w:val="superscript"/>
        </w:rPr>
        <w:t xml:space="preserve">{(1)},</w:t>
      </w:r>
      <w:r>
        <w:t xml:space="preserve">{(2)},…,</w:t>
      </w:r>
      <w:r>
        <w:t xml:space="preserve">^{(N)}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which approximate the posterior.</w:t>
      </w:r>
    </w:p>
    <w:bookmarkStart w:id="41" w:name="monte-carlo-estimate"/>
    <w:p>
      <w:pPr>
        <w:pStyle w:val="Heading2"/>
      </w:pPr>
      <w:r>
        <w:t xml:space="preserve">Monte Carlo Estimate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E[f(</w:t>
      </w:r>
      <w:r>
        <w:t xml:space="preserve">)]</w:t>
      </w:r>
      <w:r>
        <w:t xml:space="preserve">_{i=1}</w:t>
      </w:r>
      <w:r>
        <w:rPr>
          <w:vertAlign w:val="superscript"/>
        </w:rPr>
        <w:t xml:space="preserve">{N}f(</w:t>
      </w:r>
      <w:r>
        <w:t xml:space="preserve">{(i)})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bayesian-model-comparison"/>
    <w:p>
      <w:pPr>
        <w:pStyle w:val="Heading1"/>
      </w:pPr>
      <w:r>
        <w:t xml:space="preserve">13.12 Bayesian Model Comparison</w:t>
      </w:r>
    </w:p>
    <w:p>
      <w:pPr>
        <w:pStyle w:val="FirstParagraph"/>
      </w:pPr>
      <w:r>
        <w:t xml:space="preserve">Models can be compared using posterior evidence.</w:t>
      </w:r>
    </w:p>
    <w:bookmarkStart w:id="43" w:name="bayes-factor"/>
    <w:p>
      <w:pPr>
        <w:pStyle w:val="Heading2"/>
      </w:pPr>
      <w:r>
        <w:t xml:space="preserve">Bayes Factor</w:t>
      </w:r>
    </w:p>
    <w:p>
      <w:pPr>
        <w:pStyle w:val="FirstParagraph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“BF_{12}=\frac{P(D\mid M_1)}{P(D\mid M_2)}”</w:t>
      </w:r>
      <w:r>
        <w:t xml:space="preserve">}}</w:t>
      </w:r>
    </w:p>
    <w:p>
      <w:pPr>
        <w:pStyle w:val="BodyText"/>
      </w:pPr>
      <w:r>
        <w:t xml:space="preserve">Interpretation:</w:t>
      </w:r>
    </w:p>
    <w:p>
      <w:pPr>
        <w:pStyle w:val="BlockText"/>
        <w:numPr>
          <w:ilvl w:val="0"/>
          <w:numId w:val="1009"/>
        </w:numPr>
      </w:pPr>
      <w:r>
        <w:t xml:space="preserve">1 favors model 1</w:t>
      </w:r>
    </w:p>
    <w:p>
      <w:pPr>
        <w:pStyle w:val="Compact"/>
        <w:numPr>
          <w:ilvl w:val="0"/>
          <w:numId w:val="1009"/>
        </w:numPr>
      </w:pPr>
      <w:r>
        <w:t xml:space="preserve">&lt; 1 favors model 2</w:t>
      </w:r>
    </w:p>
    <w:p>
      <w:pPr>
        <w:pStyle w:val="FirstParagraph"/>
      </w:pPr>
      <w:r>
        <w:t xml:space="preserve">Useful for principled model selection.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hoosing-the-right-bayesian-tool"/>
    <w:p>
      <w:pPr>
        <w:pStyle w:val="Heading1"/>
      </w:pPr>
      <w:r>
        <w:t xml:space="preserve">13.13 Choosing the Right Bayesian Tool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conjugate priors</w:t>
      </w:r>
      <w:r>
        <w:t xml:space="preserve"> </w:t>
      </w:r>
      <w:r>
        <w:t xml:space="preserve">→ easy analytical learning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credible intervals</w:t>
      </w:r>
      <w:r>
        <w:t xml:space="preserve"> </w:t>
      </w:r>
      <w:r>
        <w:t xml:space="preserve">→ intuitive uncertainty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Bayesian regression</w:t>
      </w:r>
      <w:r>
        <w:t xml:space="preserve"> </w:t>
      </w:r>
      <w:r>
        <w:t xml:space="preserve">→ coefficient uncertainty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posterior predictive</w:t>
      </w:r>
      <w:r>
        <w:t xml:space="preserve"> </w:t>
      </w:r>
      <w:r>
        <w:t xml:space="preserve">→ probabilistic forecasts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MCMC</w:t>
      </w:r>
      <w:r>
        <w:t xml:space="preserve"> </w:t>
      </w:r>
      <w:r>
        <w:t xml:space="preserve">→ complex models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Bayes factors</w:t>
      </w:r>
      <w:r>
        <w:t xml:space="preserve"> </w:t>
      </w:r>
      <w:r>
        <w:t xml:space="preserve">→ model comparison</w:t>
      </w:r>
    </w:p>
    <w:p>
      <w:r>
        <w:pict>
          <v:rect style="width:0;height:1.5pt" o:hralign="center" o:hrstd="t" o:hr="t"/>
        </w:pict>
      </w:r>
    </w:p>
    <w:bookmarkEnd w:id="45"/>
    <w:bookmarkStart w:id="46" w:name="learning-outcomes-and-practical-skills"/>
    <w:p>
      <w:pPr>
        <w:pStyle w:val="Heading1"/>
      </w:pPr>
      <w:r>
        <w:t xml:space="preserve">13.14 Learning Outcomes and Practical Skills</w:t>
      </w:r>
    </w:p>
    <w:p>
      <w:pPr>
        <w:pStyle w:val="FirstParagraph"/>
      </w:pPr>
      <w:r>
        <w:t xml:space="preserve">After studying this module, students should be able to:</w:t>
      </w:r>
    </w:p>
    <w:p>
      <w:pPr>
        <w:pStyle w:val="Compact"/>
        <w:numPr>
          <w:ilvl w:val="0"/>
          <w:numId w:val="1011"/>
        </w:numPr>
      </w:pPr>
      <w:r>
        <w:t xml:space="preserve">explain prior, likelihood, and posterior</w:t>
      </w:r>
    </w:p>
    <w:p>
      <w:pPr>
        <w:pStyle w:val="Compact"/>
        <w:numPr>
          <w:ilvl w:val="0"/>
          <w:numId w:val="1011"/>
        </w:numPr>
      </w:pPr>
      <w:r>
        <w:t xml:space="preserve">apply Bayes’ theorem</w:t>
      </w:r>
    </w:p>
    <w:p>
      <w:pPr>
        <w:pStyle w:val="Compact"/>
        <w:numPr>
          <w:ilvl w:val="0"/>
          <w:numId w:val="1011"/>
        </w:numPr>
      </w:pPr>
      <w:r>
        <w:t xml:space="preserve">build conjugate prior models</w:t>
      </w:r>
    </w:p>
    <w:p>
      <w:pPr>
        <w:pStyle w:val="Compact"/>
        <w:numPr>
          <w:ilvl w:val="0"/>
          <w:numId w:val="1011"/>
        </w:numPr>
      </w:pPr>
      <w:r>
        <w:t xml:space="preserve">compute posterior summaries</w:t>
      </w:r>
    </w:p>
    <w:p>
      <w:pPr>
        <w:pStyle w:val="Compact"/>
        <w:numPr>
          <w:ilvl w:val="0"/>
          <w:numId w:val="1011"/>
        </w:numPr>
      </w:pPr>
      <w:r>
        <w:t xml:space="preserve">interpret credible intervals</w:t>
      </w:r>
    </w:p>
    <w:p>
      <w:pPr>
        <w:pStyle w:val="Compact"/>
        <w:numPr>
          <w:ilvl w:val="0"/>
          <w:numId w:val="1011"/>
        </w:numPr>
      </w:pPr>
      <w:r>
        <w:t xml:space="preserve">perform Bayesian regression</w:t>
      </w:r>
    </w:p>
    <w:p>
      <w:pPr>
        <w:pStyle w:val="Compact"/>
        <w:numPr>
          <w:ilvl w:val="0"/>
          <w:numId w:val="1011"/>
        </w:numPr>
      </w:pPr>
      <w:r>
        <w:t xml:space="preserve">understand MCMC intuition</w:t>
      </w:r>
    </w:p>
    <w:p>
      <w:pPr>
        <w:pStyle w:val="Compact"/>
        <w:numPr>
          <w:ilvl w:val="0"/>
          <w:numId w:val="1011"/>
        </w:numPr>
      </w:pPr>
      <w:r>
        <w:t xml:space="preserve">compare models with Bayes factors</w:t>
      </w:r>
    </w:p>
    <w:p>
      <w:pPr>
        <w:pStyle w:val="Compact"/>
        <w:numPr>
          <w:ilvl w:val="0"/>
          <w:numId w:val="1011"/>
        </w:numPr>
      </w:pPr>
      <w:r>
        <w:t xml:space="preserve">generate posterior predictive distributions</w:t>
      </w:r>
    </w:p>
    <w:p>
      <w:pPr>
        <w:pStyle w:val="FirstParagraph"/>
      </w:pPr>
      <w:r>
        <w:t xml:space="preserve">This module provides the foundation for</w:t>
      </w:r>
      <w:r>
        <w:t xml:space="preserve"> </w:t>
      </w:r>
      <w:r>
        <w:rPr>
          <w:b/>
          <w:bCs/>
        </w:rPr>
        <w:t xml:space="preserve">probabilistic machine learning, uncertainty-aware AI, and modern statistical inference</w:t>
      </w:r>
      <w:r>
        <w:t xml:space="preserve">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2026-04-16T13:49:14Z</dcterms:created>
  <dcterms:modified xsi:type="dcterms:W3CDTF">2026-04-16T13:49:14Z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