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usal-inference-statistics"/>
    <w:p>
      <w:pPr>
        <w:pStyle w:val="Heading1"/>
      </w:pPr>
      <w:r>
        <w:t xml:space="preserve">15. Causal Inference Statistics</w:t>
      </w:r>
    </w:p>
    <w:p>
      <w:pPr>
        <w:pStyle w:val="FirstParagraph"/>
      </w:pPr>
      <w:r>
        <w:t xml:space="preserve">Causal inference is the statistical framework used to</w:t>
      </w:r>
      <w:r>
        <w:t xml:space="preserve"> </w:t>
      </w:r>
      <w:r>
        <w:rPr>
          <w:b/>
          <w:bCs/>
        </w:rPr>
        <w:t xml:space="preserve">estimate cause–effect relationships from data</w:t>
      </w:r>
      <w:r>
        <w:t xml:space="preserve">.</w:t>
      </w:r>
    </w:p>
    <w:p>
      <w:pPr>
        <w:pStyle w:val="BodyText"/>
      </w:pPr>
      <w:r>
        <w:t xml:space="preserve">Unlike ordinary predictive statistics, which asks:</w:t>
      </w:r>
    </w:p>
    <w:p>
      <w:pPr>
        <w:pStyle w:val="BlockText"/>
      </w:pPr>
      <w:r>
        <w:t xml:space="preserve">What is associated with the outcome?</w:t>
      </w:r>
    </w:p>
    <w:p>
      <w:pPr>
        <w:pStyle w:val="FirstParagraph"/>
      </w:pPr>
      <w:r>
        <w:t xml:space="preserve">causal inference asks:</w:t>
      </w:r>
    </w:p>
    <w:p>
      <w:pPr>
        <w:pStyle w:val="BlockText"/>
      </w:pPr>
      <w:r>
        <w:t xml:space="preserve">What would happen to the outcome if we intervene?</w:t>
      </w:r>
    </w:p>
    <w:p>
      <w:pPr>
        <w:pStyle w:val="FirstParagraph"/>
      </w:pPr>
      <w:r>
        <w:t xml:space="preserve">This module is essential for:</w:t>
      </w:r>
    </w:p>
    <w:p>
      <w:pPr>
        <w:pStyle w:val="Compact"/>
        <w:numPr>
          <w:ilvl w:val="0"/>
          <w:numId w:val="1001"/>
        </w:numPr>
      </w:pPr>
      <w:r>
        <w:t xml:space="preserve">evidence-based decision making</w:t>
      </w:r>
    </w:p>
    <w:p>
      <w:pPr>
        <w:pStyle w:val="Compact"/>
        <w:numPr>
          <w:ilvl w:val="0"/>
          <w:numId w:val="1001"/>
        </w:numPr>
      </w:pPr>
      <w:r>
        <w:t xml:space="preserve">policy evaluation</w:t>
      </w:r>
    </w:p>
    <w:p>
      <w:pPr>
        <w:pStyle w:val="Compact"/>
        <w:numPr>
          <w:ilvl w:val="0"/>
          <w:numId w:val="1001"/>
        </w:numPr>
      </w:pPr>
      <w:r>
        <w:t xml:space="preserve">medical and social studies</w:t>
      </w:r>
    </w:p>
    <w:p>
      <w:pPr>
        <w:pStyle w:val="Compact"/>
        <w:numPr>
          <w:ilvl w:val="0"/>
          <w:numId w:val="1001"/>
        </w:numPr>
      </w:pPr>
      <w:r>
        <w:t xml:space="preserve">AI fairness analysis</w:t>
      </w:r>
    </w:p>
    <w:p>
      <w:pPr>
        <w:pStyle w:val="Compact"/>
        <w:numPr>
          <w:ilvl w:val="0"/>
          <w:numId w:val="1001"/>
        </w:numPr>
      </w:pPr>
      <w:r>
        <w:t xml:space="preserve">treatment effect estimation</w:t>
      </w:r>
    </w:p>
    <w:p>
      <w:pPr>
        <w:pStyle w:val="Compact"/>
        <w:numPr>
          <w:ilvl w:val="0"/>
          <w:numId w:val="1001"/>
        </w:numPr>
      </w:pPr>
      <w:r>
        <w:t xml:space="preserve">intervention design</w:t>
      </w:r>
    </w:p>
    <w:p>
      <w:pPr>
        <w:pStyle w:val="Compact"/>
        <w:numPr>
          <w:ilvl w:val="0"/>
          <w:numId w:val="1001"/>
        </w:numPr>
      </w:pPr>
      <w:r>
        <w:t xml:space="preserve">scientific reasoning</w:t>
      </w:r>
    </w:p>
    <w:p>
      <w:pPr>
        <w:pStyle w:val="FirstParagraph"/>
      </w:pPr>
      <w:r>
        <w:t xml:space="preserve">The learning objective is to help students move from</w:t>
      </w:r>
      <w:r>
        <w:t xml:space="preserve"> </w:t>
      </w:r>
      <w:r>
        <w:rPr>
          <w:b/>
          <w:bCs/>
        </w:rPr>
        <w:t xml:space="preserve">correlation-based thinking to intervention-based thinking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s-of-causal-reasoning"/>
    <w:p>
      <w:pPr>
        <w:pStyle w:val="Heading1"/>
      </w:pPr>
      <w:r>
        <w:t xml:space="preserve">15.1 Foundations of Causal Reasoning</w:t>
      </w:r>
    </w:p>
    <w:p>
      <w:pPr>
        <w:pStyle w:val="FirstParagraph"/>
      </w:pPr>
      <w:r>
        <w:t xml:space="preserve">The central causal question is based on intervention.</w:t>
      </w:r>
    </w:p>
    <w:p>
      <w:pPr>
        <w:pStyle w:val="BodyText"/>
      </w:pPr>
      <w:r>
        <w:t xml:space="preserve">For a variable (X) affecting outcome (Y):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 = f(X, U)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w:r>
        <w:t xml:space="preserve">(X): treatment / intervention</w:t>
      </w:r>
    </w:p>
    <w:p>
      <w:pPr>
        <w:pStyle w:val="Compact"/>
        <w:numPr>
          <w:ilvl w:val="0"/>
          <w:numId w:val="1002"/>
        </w:numPr>
      </w:pPr>
      <w:r>
        <w:t xml:space="preserve">(Y): outcome</w:t>
      </w:r>
    </w:p>
    <w:p>
      <w:pPr>
        <w:pStyle w:val="Compact"/>
        <w:numPr>
          <w:ilvl w:val="0"/>
          <w:numId w:val="1002"/>
        </w:numPr>
      </w:pPr>
      <w:r>
        <w:t xml:space="preserve">(U): unobserved factors</w:t>
      </w:r>
    </w:p>
    <w:p>
      <w:pPr>
        <w:pStyle w:val="FirstParagraph"/>
      </w:pPr>
      <w:r>
        <w:t xml:space="preserve">Causal reasoning asks:</w:t>
      </w:r>
    </w:p>
    <w:p>
      <w:pPr>
        <w:pStyle w:val="BlockText"/>
      </w:pPr>
      <w:r>
        <w:t xml:space="preserve">What changes in (Y) are caused by changing (X)?</w:t>
      </w:r>
    </w:p>
    <w:p>
      <w:pPr>
        <w:pStyle w:val="FirstParagraph"/>
      </w:pPr>
      <w:r>
        <w:t xml:space="preserve">This is different from simple association.</w:t>
      </w:r>
    </w:p>
    <w:p>
      <w:r>
        <w:pict>
          <v:rect style="width:0;height:1.5pt" o:hralign="center" o:hrstd="t" o:hr="t"/>
        </w:pict>
      </w:r>
    </w:p>
    <w:bookmarkEnd w:id="21"/>
    <w:bookmarkStart w:id="23" w:name="correlation-vs-causation"/>
    <w:p>
      <w:pPr>
        <w:pStyle w:val="Heading1"/>
      </w:pPr>
      <w:r>
        <w:t xml:space="preserve">15.2 Correlation vs Causation</w:t>
      </w:r>
    </w:p>
    <w:p>
      <w:pPr>
        <w:pStyle w:val="FirstParagraph"/>
      </w:pPr>
      <w:r>
        <w:t xml:space="preserve">A correlation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causation.</w:t>
      </w:r>
    </w:p>
    <w:p>
      <w:pPr>
        <w:pStyle w:val="BodyText"/>
      </w:pPr>
      <w:r>
        <w:t xml:space="preserve">Two variables may be associated because of:</w:t>
      </w:r>
    </w:p>
    <w:p>
      <w:pPr>
        <w:pStyle w:val="Compact"/>
        <w:numPr>
          <w:ilvl w:val="0"/>
          <w:numId w:val="1003"/>
        </w:numPr>
      </w:pPr>
      <w:r>
        <w:t xml:space="preserve">direct causation</w:t>
      </w:r>
    </w:p>
    <w:p>
      <w:pPr>
        <w:pStyle w:val="Compact"/>
        <w:numPr>
          <w:ilvl w:val="0"/>
          <w:numId w:val="1003"/>
        </w:numPr>
      </w:pPr>
      <w:r>
        <w:t xml:space="preserve">reverse causation</w:t>
      </w:r>
    </w:p>
    <w:p>
      <w:pPr>
        <w:pStyle w:val="Compact"/>
        <w:numPr>
          <w:ilvl w:val="0"/>
          <w:numId w:val="1003"/>
        </w:numPr>
      </w:pPr>
      <w:r>
        <w:t xml:space="preserve">common cause</w:t>
      </w:r>
    </w:p>
    <w:p>
      <w:pPr>
        <w:pStyle w:val="Compact"/>
        <w:numPr>
          <w:ilvl w:val="0"/>
          <w:numId w:val="1003"/>
        </w:numPr>
      </w:pPr>
      <w:r>
        <w:t xml:space="preserve">coincidence</w:t>
      </w:r>
    </w:p>
    <w:p>
      <w:pPr>
        <w:pStyle w:val="Compact"/>
        <w:numPr>
          <w:ilvl w:val="0"/>
          <w:numId w:val="1003"/>
        </w:numPr>
      </w:pPr>
      <w:r>
        <w:t xml:space="preserve">selection bias</w:t>
      </w:r>
    </w:p>
    <w:bookmarkStart w:id="22" w:name="correlation-coefficient"/>
    <w:p>
      <w:pPr>
        <w:pStyle w:val="Heading2"/>
      </w:pPr>
      <w:r>
        <w:t xml:space="preserve">Correlation Coefficient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Students must learn that a strong (r) value does not prove intervention effect.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otential-outcomes-framework"/>
    <w:p>
      <w:pPr>
        <w:pStyle w:val="Heading1"/>
      </w:pPr>
      <w:r>
        <w:t xml:space="preserve">15.3 Potential Outcomes Framework</w:t>
      </w:r>
    </w:p>
    <w:p>
      <w:pPr>
        <w:pStyle w:val="FirstParagraph"/>
      </w:pPr>
      <w:r>
        <w:t xml:space="preserve">The Rubin causal model defines two potential outcomes for each unit.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Y(1) =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Y(0)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individual causal effect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 Y(1)-Y(0)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key challenge is:</w:t>
      </w:r>
    </w:p>
    <w:p>
      <w:pPr>
        <w:pStyle w:val="BlockText"/>
      </w:pPr>
      <w:r>
        <w:t xml:space="preserve">We never observe both for the same unit.</w:t>
      </w:r>
    </w:p>
    <w:p>
      <w:pPr>
        <w:pStyle w:val="FirstParagraph"/>
      </w:pPr>
      <w:r>
        <w:t xml:space="preserve">This is called the</w:t>
      </w:r>
      <w:r>
        <w:t xml:space="preserve"> </w:t>
      </w:r>
      <w:r>
        <w:rPr>
          <w:b/>
          <w:bCs/>
        </w:rPr>
        <w:t xml:space="preserve">fundamental problem of causal inference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6" w:name="average-treatment-effect-ate"/>
    <w:p>
      <w:pPr>
        <w:pStyle w:val="Heading1"/>
      </w:pPr>
      <w:r>
        <w:t xml:space="preserve">15.4 Average Treatment Effect (ATE)</w:t>
      </w:r>
    </w:p>
    <w:p>
      <w:pPr>
        <w:pStyle w:val="FirstParagraph"/>
      </w:pPr>
      <w:r>
        <w:t xml:space="preserve">The most important causal estimand is:</w:t>
      </w:r>
    </w:p>
    <w:p>
      <w:pPr>
        <w:pStyle w:val="BodyText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“ATE = E[Y(1)-Y(0)]”</w:t>
      </w:r>
      <w:r>
        <w:t xml:space="preserve">}}</w:t>
      </w:r>
    </w:p>
    <w:p>
      <w:pPr>
        <w:pStyle w:val="BodyText"/>
      </w:pPr>
      <w:r>
        <w:t xml:space="preserve">This measures the average causal effect across a population.</w:t>
      </w:r>
    </w:p>
    <w:bookmarkStart w:id="25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4"/>
        </w:numPr>
      </w:pPr>
      <w:r>
        <w:t xml:space="preserve">treatment studies</w:t>
      </w:r>
    </w:p>
    <w:p>
      <w:pPr>
        <w:pStyle w:val="Compact"/>
        <w:numPr>
          <w:ilvl w:val="0"/>
          <w:numId w:val="1004"/>
        </w:numPr>
      </w:pPr>
      <w:r>
        <w:t xml:space="preserve">A/B testing</w:t>
      </w:r>
    </w:p>
    <w:p>
      <w:pPr>
        <w:pStyle w:val="Compact"/>
        <w:numPr>
          <w:ilvl w:val="0"/>
          <w:numId w:val="1004"/>
        </w:numPr>
      </w:pPr>
      <w:r>
        <w:t xml:space="preserve">intervention evaluation</w:t>
      </w:r>
    </w:p>
    <w:p>
      <w:pPr>
        <w:pStyle w:val="Compact"/>
        <w:numPr>
          <w:ilvl w:val="0"/>
          <w:numId w:val="1004"/>
        </w:numPr>
      </w:pPr>
      <w:r>
        <w:t xml:space="preserve">policy impact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randomized-controlled-experiments"/>
    <w:p>
      <w:pPr>
        <w:pStyle w:val="Heading1"/>
      </w:pPr>
      <w:r>
        <w:t xml:space="preserve">15.5 Randomized Controlled Experiments</w:t>
      </w:r>
    </w:p>
    <w:p>
      <w:pPr>
        <w:pStyle w:val="FirstParagraph"/>
      </w:pPr>
      <w:r>
        <w:t xml:space="preserve">The strongest causal design is randomized assignment.</w:t>
      </w:r>
    </w:p>
    <w:p>
      <w:pPr>
        <w:pStyle w:val="BodyText"/>
      </w:pPr>
      <w:r>
        <w:t xml:space="preserve">If treatment (T) is randomized: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</w:t>
      </w:r>
      <w:r>
        <w:t xml:space="preserve"> </w:t>
      </w:r>
      <w:r>
        <w:t xml:space="preserve">(Y(1),Y(0))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treated and untreated groups are comparable.</w:t>
      </w:r>
    </w:p>
    <w:bookmarkStart w:id="27" w:name="simple-estimator"/>
    <w:p>
      <w:pPr>
        <w:pStyle w:val="Heading2"/>
      </w:pPr>
      <w:r>
        <w:t xml:space="preserve">Simple Estimator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{Y}</w:t>
      </w:r>
      <w:r>
        <w:rPr>
          <w:i/>
          <w:iCs/>
        </w:rPr>
        <w:t xml:space="preserve">{treated}-</w:t>
      </w:r>
      <w:r>
        <w:rPr>
          <w:i/>
          <w:iCs/>
        </w:rPr>
        <w:t xml:space="preserve">{Y}</w:t>
      </w:r>
      <w:r>
        <w:t xml:space="preserve">{control}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gold standard for causal validity.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confounding-and-bias"/>
    <w:p>
      <w:pPr>
        <w:pStyle w:val="Heading1"/>
      </w:pPr>
      <w:r>
        <w:t xml:space="preserve">15.6 Confounding and Bias</w:t>
      </w:r>
    </w:p>
    <w:p>
      <w:pPr>
        <w:pStyle w:val="FirstParagraph"/>
      </w:pPr>
      <w:r>
        <w:t xml:space="preserve">A confounder affects both treatment and outcome.</w:t>
      </w:r>
    </w:p>
    <w:p>
      <w:pPr>
        <w:pStyle w:val="BodyText"/>
      </w:pPr>
      <w:r>
        <w:t xml:space="preserve">Example structure: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</w:t>
      </w:r>
      <w:r>
        <w:t xml:space="preserve"> </w:t>
      </w:r>
      <w:r>
        <w:t xml:space="preserve">X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Z</w:t>
      </w:r>
      <w:r>
        <w:t xml:space="preserve"> </w:t>
      </w:r>
      <w:r>
        <w:t xml:space="preserve">Y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ignored, confounding produces biased treatment effects.</w:t>
      </w:r>
    </w:p>
    <w:bookmarkStart w:id="29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is one of the most critical concepts in causal learning.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directed-acyclic-graphs-dags"/>
    <w:p>
      <w:pPr>
        <w:pStyle w:val="Heading1"/>
      </w:pPr>
      <w:r>
        <w:t xml:space="preserve">15.7 Directed Acyclic Graphs (DAGs)</w:t>
      </w:r>
    </w:p>
    <w:p>
      <w:pPr>
        <w:pStyle w:val="FirstParagraph"/>
      </w:pPr>
      <w:r>
        <w:t xml:space="preserve">DAGs visualize causal assumptions.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 </w:t>
      </w:r>
      <w:r>
        <w:t xml:space="preserve">Y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Z</w:t>
      </w:r>
      <w:r>
        <w:t xml:space="preserve"> </w:t>
      </w:r>
      <w:r>
        <w:t xml:space="preserve">X, Z</w:t>
      </w:r>
      <w:r>
        <w:t xml:space="preserve"> </w:t>
      </w:r>
      <w:r>
        <w:t xml:space="preserve">Y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DAGs help identify:</w:t>
      </w:r>
    </w:p>
    <w:p>
      <w:pPr>
        <w:pStyle w:val="Compact"/>
        <w:numPr>
          <w:ilvl w:val="0"/>
          <w:numId w:val="1005"/>
        </w:numPr>
      </w:pPr>
      <w:r>
        <w:t xml:space="preserve">confounders</w:t>
      </w:r>
    </w:p>
    <w:p>
      <w:pPr>
        <w:pStyle w:val="Compact"/>
        <w:numPr>
          <w:ilvl w:val="0"/>
          <w:numId w:val="1005"/>
        </w:numPr>
      </w:pPr>
      <w:r>
        <w:t xml:space="preserve">mediators</w:t>
      </w:r>
    </w:p>
    <w:p>
      <w:pPr>
        <w:pStyle w:val="Compact"/>
        <w:numPr>
          <w:ilvl w:val="0"/>
          <w:numId w:val="1005"/>
        </w:numPr>
      </w:pPr>
      <w:r>
        <w:t xml:space="preserve">colliders</w:t>
      </w:r>
    </w:p>
    <w:p>
      <w:pPr>
        <w:pStyle w:val="Compact"/>
        <w:numPr>
          <w:ilvl w:val="0"/>
          <w:numId w:val="1005"/>
        </w:numPr>
      </w:pPr>
      <w:r>
        <w:t xml:space="preserve">valid adjustment sets</w:t>
      </w:r>
    </w:p>
    <w:bookmarkStart w:id="31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DAGs are essential for modern causal reasoning.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backdoor-adjustment"/>
    <w:p>
      <w:pPr>
        <w:pStyle w:val="Heading1"/>
      </w:pPr>
      <w:r>
        <w:t xml:space="preserve">15.8 Backdoor Adjustment</w:t>
      </w:r>
    </w:p>
    <w:p>
      <w:pPr>
        <w:pStyle w:val="FirstParagraph"/>
      </w:pPr>
      <w:r>
        <w:t xml:space="preserve">To remove confounding, adjust for variables satisfying the backdoor criterion.</w:t>
      </w:r>
    </w:p>
    <w:bookmarkStart w:id="33" w:name="adjustment-formula"/>
    <w:p>
      <w:pPr>
        <w:pStyle w:val="Heading2"/>
      </w:pPr>
      <w:r>
        <w:t xml:space="preserve">Adjustment Formula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P(Y</w:t>
      </w:r>
      <w:r>
        <w:t xml:space="preserve">do(X)) =</w:t>
      </w:r>
      <w:r>
        <w:t xml:space="preserve"> </w:t>
      </w:r>
      <w:r>
        <w:t xml:space="preserve">_z P(Y</w:t>
      </w:r>
      <w:r>
        <w:t xml:space="preserve">X,z)P(z)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converts observational data into causal estimates under assumptions.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propensity-score-methods"/>
    <w:p>
      <w:pPr>
        <w:pStyle w:val="Heading1"/>
      </w:pPr>
      <w:r>
        <w:t xml:space="preserve">15.9 Propensity Score Methods</w:t>
      </w:r>
    </w:p>
    <w:p>
      <w:pPr>
        <w:pStyle w:val="FirstParagraph"/>
      </w:pPr>
      <w:r>
        <w:t xml:space="preserve">The propensity score is the probability of receiving treatment.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e(X)=P(T=1</w:t>
      </w:r>
      <w:r>
        <w:t xml:space="preserve">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06"/>
        </w:numPr>
      </w:pPr>
      <w:r>
        <w:t xml:space="preserve">matching</w:t>
      </w:r>
    </w:p>
    <w:p>
      <w:pPr>
        <w:pStyle w:val="Compact"/>
        <w:numPr>
          <w:ilvl w:val="0"/>
          <w:numId w:val="1006"/>
        </w:numPr>
      </w:pPr>
      <w:r>
        <w:t xml:space="preserve">weighting</w:t>
      </w:r>
    </w:p>
    <w:p>
      <w:pPr>
        <w:pStyle w:val="Compact"/>
        <w:numPr>
          <w:ilvl w:val="0"/>
          <w:numId w:val="1006"/>
        </w:numPr>
      </w:pPr>
      <w:r>
        <w:t xml:space="preserve">stratification</w:t>
      </w:r>
    </w:p>
    <w:p>
      <w:pPr>
        <w:pStyle w:val="Compact"/>
        <w:numPr>
          <w:ilvl w:val="0"/>
          <w:numId w:val="1006"/>
        </w:numPr>
      </w:pPr>
      <w:r>
        <w:t xml:space="preserve">covariate balance</w:t>
      </w:r>
    </w:p>
    <w:bookmarkStart w:id="35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One of the most practical tools for observational causal studies.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instrumental-variables-iv"/>
    <w:p>
      <w:pPr>
        <w:pStyle w:val="Heading1"/>
      </w:pPr>
      <w:r>
        <w:t xml:space="preserve">15.10 Instrumental Variables (IV)</w:t>
      </w:r>
    </w:p>
    <w:p>
      <w:pPr>
        <w:pStyle w:val="FirstParagraph"/>
      </w:pPr>
      <w:r>
        <w:t xml:space="preserve">When hidden confounding exists, instrumental variables can recover causal effects.</w:t>
      </w:r>
    </w:p>
    <w:p>
      <w:pPr>
        <w:pStyle w:val="BodyText"/>
      </w:pPr>
      <w:r>
        <w:t xml:space="preserve">A valid instrument (Z):</w:t>
      </w:r>
    </w:p>
    <w:p>
      <w:pPr>
        <w:pStyle w:val="Compact"/>
        <w:numPr>
          <w:ilvl w:val="0"/>
          <w:numId w:val="1007"/>
        </w:numPr>
      </w:pPr>
      <w:r>
        <w:t xml:space="preserve">affects treatment</w:t>
      </w:r>
    </w:p>
    <w:p>
      <w:pPr>
        <w:pStyle w:val="Compact"/>
        <w:numPr>
          <w:ilvl w:val="0"/>
          <w:numId w:val="1007"/>
        </w:numPr>
      </w:pPr>
      <w:r>
        <w:t xml:space="preserve">does not directly affect outcome</w:t>
      </w:r>
    </w:p>
    <w:p>
      <w:pPr>
        <w:pStyle w:val="Compact"/>
        <w:numPr>
          <w:ilvl w:val="0"/>
          <w:numId w:val="1007"/>
        </w:numPr>
      </w:pPr>
      <w:r>
        <w:t xml:space="preserve">is independent of hidden confounders</w:t>
      </w:r>
    </w:p>
    <w:bookmarkStart w:id="37" w:name="wald-estimator"/>
    <w:p>
      <w:pPr>
        <w:pStyle w:val="Heading2"/>
      </w:pPr>
      <w:r>
        <w:t xml:space="preserve">Wald Estimator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_{IV}=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ediation-analysis"/>
    <w:p>
      <w:pPr>
        <w:pStyle w:val="Heading1"/>
      </w:pPr>
      <w:r>
        <w:t xml:space="preserve">15.11 Mediation Analysis</w:t>
      </w:r>
    </w:p>
    <w:p>
      <w:pPr>
        <w:pStyle w:val="FirstParagraph"/>
      </w:pPr>
      <w:r>
        <w:t xml:space="preserve">Sometimes a treatment acts through an intermediate variable.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</w:t>
      </w:r>
      <w:r>
        <w:t xml:space="preserve"> </w:t>
      </w:r>
      <w:r>
        <w:t xml:space="preserve">M</w:t>
      </w:r>
      <w:r>
        <w:t xml:space="preserve"> </w:t>
      </w:r>
      <w:r>
        <w:t xml:space="preserve">Y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w:r>
        <w:t xml:space="preserve">(M): mediator</w:t>
      </w:r>
    </w:p>
    <w:p>
      <w:pPr>
        <w:pStyle w:val="FirstParagraph"/>
      </w:pPr>
      <w:r>
        <w:t xml:space="preserve">This separates:</w:t>
      </w:r>
    </w:p>
    <w:p>
      <w:pPr>
        <w:pStyle w:val="Compact"/>
        <w:numPr>
          <w:ilvl w:val="0"/>
          <w:numId w:val="1009"/>
        </w:numPr>
      </w:pPr>
      <w:r>
        <w:t xml:space="preserve">direct effects</w:t>
      </w:r>
    </w:p>
    <w:p>
      <w:pPr>
        <w:pStyle w:val="Compact"/>
        <w:numPr>
          <w:ilvl w:val="0"/>
          <w:numId w:val="1009"/>
        </w:numPr>
      </w:pPr>
      <w:r>
        <w:t xml:space="preserve">indirect effects</w:t>
      </w:r>
    </w:p>
    <w:p>
      <w:pPr>
        <w:pStyle w:val="FirstParagraph"/>
      </w:pPr>
      <w:r>
        <w:t xml:space="preserve">Useful for mechanism understanding.</w:t>
      </w:r>
    </w:p>
    <w:p>
      <w:r>
        <w:pict>
          <v:rect style="width:0;height:1.5pt" o:hralign="center" o:hrstd="t" o:hr="t"/>
        </w:pict>
      </w:r>
    </w:p>
    <w:bookmarkEnd w:id="39"/>
    <w:bookmarkStart w:id="40" w:name="causal-validity-and-assumptions"/>
    <w:p>
      <w:pPr>
        <w:pStyle w:val="Heading1"/>
      </w:pPr>
      <w:r>
        <w:t xml:space="preserve">15.12 Causal Validity and Assumptions</w:t>
      </w:r>
    </w:p>
    <w:p>
      <w:pPr>
        <w:pStyle w:val="FirstParagraph"/>
      </w:pPr>
      <w:r>
        <w:t xml:space="preserve">Causal conclusions require strong assumptions:</w:t>
      </w:r>
    </w:p>
    <w:p>
      <w:pPr>
        <w:pStyle w:val="Compact"/>
        <w:numPr>
          <w:ilvl w:val="0"/>
          <w:numId w:val="1010"/>
        </w:numPr>
      </w:pPr>
      <w:r>
        <w:t xml:space="preserve">exchangeability</w:t>
      </w:r>
    </w:p>
    <w:p>
      <w:pPr>
        <w:pStyle w:val="Compact"/>
        <w:numPr>
          <w:ilvl w:val="0"/>
          <w:numId w:val="1010"/>
        </w:numPr>
      </w:pPr>
      <w:r>
        <w:t xml:space="preserve">positivity</w:t>
      </w:r>
    </w:p>
    <w:p>
      <w:pPr>
        <w:pStyle w:val="Compact"/>
        <w:numPr>
          <w:ilvl w:val="0"/>
          <w:numId w:val="1010"/>
        </w:numPr>
      </w:pPr>
      <w:r>
        <w:t xml:space="preserve">consistency</w:t>
      </w:r>
    </w:p>
    <w:p>
      <w:pPr>
        <w:pStyle w:val="Compact"/>
        <w:numPr>
          <w:ilvl w:val="0"/>
          <w:numId w:val="1010"/>
        </w:numPr>
      </w:pPr>
      <w:r>
        <w:t xml:space="preserve">no hidden confounding</w:t>
      </w:r>
    </w:p>
    <w:p>
      <w:pPr>
        <w:pStyle w:val="Compact"/>
        <w:numPr>
          <w:ilvl w:val="0"/>
          <w:numId w:val="1010"/>
        </w:numPr>
      </w:pPr>
      <w:r>
        <w:t xml:space="preserve">correct model specification</w:t>
      </w:r>
    </w:p>
    <w:p>
      <w:pPr>
        <w:pStyle w:val="FirstParagraph"/>
      </w:pPr>
      <w:r>
        <w:t xml:space="preserve">Students must learn that</w:t>
      </w:r>
      <w:r>
        <w:t xml:space="preserve"> </w:t>
      </w:r>
      <w:r>
        <w:rPr>
          <w:b/>
          <w:bCs/>
        </w:rPr>
        <w:t xml:space="preserve">causal claims are only as strong as these assumptions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hoosing-the-right-causal-tool"/>
    <w:p>
      <w:pPr>
        <w:pStyle w:val="Heading1"/>
      </w:pPr>
      <w:r>
        <w:t xml:space="preserve">15.13 Choosing the Right Causal Tool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randomized trials</w:t>
      </w:r>
      <w:r>
        <w:t xml:space="preserve"> </w:t>
      </w:r>
      <w:r>
        <w:t xml:space="preserve">→ strongest evidence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ATE</w:t>
      </w:r>
      <w:r>
        <w:t xml:space="preserve"> </w:t>
      </w:r>
      <w:r>
        <w:t xml:space="preserve">→ average causal effect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DAGs</w:t>
      </w:r>
      <w:r>
        <w:t xml:space="preserve"> </w:t>
      </w:r>
      <w:r>
        <w:t xml:space="preserve">→ assumption mapping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propensity scores</w:t>
      </w:r>
      <w:r>
        <w:t xml:space="preserve"> </w:t>
      </w:r>
      <w:r>
        <w:t xml:space="preserve">→ observational adjustment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IV</w:t>
      </w:r>
      <w:r>
        <w:t xml:space="preserve"> </w:t>
      </w:r>
      <w:r>
        <w:t xml:space="preserve">→ hidden confounding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mediation</w:t>
      </w:r>
      <w:r>
        <w:t xml:space="preserve"> </w:t>
      </w:r>
      <w:r>
        <w:t xml:space="preserve">→ mechanism analysis</w:t>
      </w:r>
    </w:p>
    <w:p>
      <w:r>
        <w:pict>
          <v:rect style="width:0;height:1.5pt" o:hralign="center" o:hrstd="t" o:hr="t"/>
        </w:pict>
      </w:r>
    </w:p>
    <w:bookmarkEnd w:id="41"/>
    <w:bookmarkStart w:id="42" w:name="learning-outcomes-and-practical-skills"/>
    <w:p>
      <w:pPr>
        <w:pStyle w:val="Heading1"/>
      </w:pPr>
      <w:r>
        <w:t xml:space="preserve">15.14 Learning Outcomes and Practical Skills</w:t>
      </w:r>
    </w:p>
    <w:p>
      <w:pPr>
        <w:pStyle w:val="FirstParagraph"/>
      </w:pPr>
      <w:r>
        <w:t xml:space="preserve">After studying this module, students should be able to:</w:t>
      </w:r>
    </w:p>
    <w:p>
      <w:pPr>
        <w:pStyle w:val="Compact"/>
        <w:numPr>
          <w:ilvl w:val="0"/>
          <w:numId w:val="1012"/>
        </w:numPr>
      </w:pPr>
      <w:r>
        <w:t xml:space="preserve">distinguish correlation from causation</w:t>
      </w:r>
    </w:p>
    <w:p>
      <w:pPr>
        <w:pStyle w:val="Compact"/>
        <w:numPr>
          <w:ilvl w:val="0"/>
          <w:numId w:val="1012"/>
        </w:numPr>
      </w:pPr>
      <w:r>
        <w:t xml:space="preserve">explain potential outcomes</w:t>
      </w:r>
    </w:p>
    <w:p>
      <w:pPr>
        <w:pStyle w:val="Compact"/>
        <w:numPr>
          <w:ilvl w:val="0"/>
          <w:numId w:val="1012"/>
        </w:numPr>
      </w:pPr>
      <w:r>
        <w:t xml:space="preserve">compute average treatment effect</w:t>
      </w:r>
    </w:p>
    <w:p>
      <w:pPr>
        <w:pStyle w:val="Compact"/>
        <w:numPr>
          <w:ilvl w:val="0"/>
          <w:numId w:val="1012"/>
        </w:numPr>
      </w:pPr>
      <w:r>
        <w:t xml:space="preserve">identify confounders</w:t>
      </w:r>
    </w:p>
    <w:p>
      <w:pPr>
        <w:pStyle w:val="Compact"/>
        <w:numPr>
          <w:ilvl w:val="0"/>
          <w:numId w:val="1012"/>
        </w:numPr>
      </w:pPr>
      <w:r>
        <w:t xml:space="preserve">read simple DAGs</w:t>
      </w:r>
    </w:p>
    <w:p>
      <w:pPr>
        <w:pStyle w:val="Compact"/>
        <w:numPr>
          <w:ilvl w:val="0"/>
          <w:numId w:val="1012"/>
        </w:numPr>
      </w:pPr>
      <w:r>
        <w:t xml:space="preserve">apply backdoor adjustment intuition</w:t>
      </w:r>
    </w:p>
    <w:p>
      <w:pPr>
        <w:pStyle w:val="Compact"/>
        <w:numPr>
          <w:ilvl w:val="0"/>
          <w:numId w:val="1012"/>
        </w:numPr>
      </w:pPr>
      <w:r>
        <w:t xml:space="preserve">understand propensity scores</w:t>
      </w:r>
    </w:p>
    <w:p>
      <w:pPr>
        <w:pStyle w:val="Compact"/>
        <w:numPr>
          <w:ilvl w:val="0"/>
          <w:numId w:val="1012"/>
        </w:numPr>
      </w:pPr>
      <w:r>
        <w:t xml:space="preserve">explain IV logic</w:t>
      </w:r>
    </w:p>
    <w:p>
      <w:pPr>
        <w:pStyle w:val="Compact"/>
        <w:numPr>
          <w:ilvl w:val="0"/>
          <w:numId w:val="1012"/>
        </w:numPr>
      </w:pPr>
      <w:r>
        <w:t xml:space="preserve">interpret mediation pathways</w:t>
      </w:r>
    </w:p>
    <w:p>
      <w:pPr>
        <w:pStyle w:val="Compact"/>
        <w:numPr>
          <w:ilvl w:val="0"/>
          <w:numId w:val="1012"/>
        </w:numPr>
      </w:pPr>
      <w:r>
        <w:t xml:space="preserve">evaluate causal assumptions</w:t>
      </w:r>
    </w:p>
    <w:p>
      <w:pPr>
        <w:pStyle w:val="FirstParagraph"/>
      </w:pPr>
      <w:r>
        <w:t xml:space="preserve">This module completes the advanced statistics trilogy by moving students from</w:t>
      </w:r>
      <w:r>
        <w:t xml:space="preserve"> </w:t>
      </w:r>
      <w:r>
        <w:rPr>
          <w:b/>
          <w:bCs/>
        </w:rPr>
        <w:t xml:space="preserve">probability, uncertainty, and prediction toward intervention and decision impact</w:t>
      </w:r>
      <w:r>
        <w:t xml:space="preserve">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2026-04-16T13:48:34Z</dcterms:created>
  <dcterms:modified xsi:type="dcterms:W3CDTF">2026-04-16T13:48:34Z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