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aad520430304ab6fd6398f93995465950470f1"/>
    <w:p>
      <w:pPr>
        <w:pStyle w:val="Heading1"/>
      </w:pPr>
      <w:r>
        <w:t xml:space="preserve">📘 Statistics to AI Systems — Complete Learning Repository</w:t>
      </w:r>
    </w:p>
    <w:p>
      <w:pPr>
        <w:pStyle w:val="FirstParagraph"/>
      </w:pPr>
      <w:r>
        <w:t xml:space="preserve">A complete</w:t>
      </w:r>
      <w:r>
        <w:t xml:space="preserve"> </w:t>
      </w:r>
      <w:r>
        <w:rPr>
          <w:b/>
          <w:bCs/>
        </w:rPr>
        <w:t xml:space="preserve">graduate-level learning pathway from foundational statistics to trustworthy AI systems integration</w:t>
      </w:r>
      <w:r>
        <w:t xml:space="preserve">.</w:t>
      </w:r>
    </w:p>
    <w:p>
      <w:pPr>
        <w:pStyle w:val="BodyText"/>
      </w:pPr>
      <w:r>
        <w:t xml:space="preserve">This repository is designed for:</w:t>
      </w:r>
    </w:p>
    <w:p>
      <w:pPr>
        <w:pStyle w:val="Compact"/>
        <w:numPr>
          <w:ilvl w:val="0"/>
          <w:numId w:val="1001"/>
        </w:numPr>
      </w:pPr>
      <w:r>
        <w:t xml:space="preserve">students in statistics, AI, data science, and computer science</w:t>
      </w:r>
    </w:p>
    <w:p>
      <w:pPr>
        <w:pStyle w:val="Compact"/>
        <w:numPr>
          <w:ilvl w:val="0"/>
          <w:numId w:val="1001"/>
        </w:numPr>
      </w:pPr>
      <w:r>
        <w:t xml:space="preserve">self-learners building strong statistical reasoning</w:t>
      </w:r>
    </w:p>
    <w:p>
      <w:pPr>
        <w:pStyle w:val="Compact"/>
        <w:numPr>
          <w:ilvl w:val="0"/>
          <w:numId w:val="1001"/>
        </w:numPr>
      </w:pPr>
      <w:r>
        <w:t xml:space="preserve">instructors teaching modern applied statistics</w:t>
      </w:r>
    </w:p>
    <w:p>
      <w:pPr>
        <w:pStyle w:val="Compact"/>
        <w:numPr>
          <w:ilvl w:val="0"/>
          <w:numId w:val="1001"/>
        </w:numPr>
      </w:pPr>
      <w:r>
        <w:t xml:space="preserve">researchers moving from inference toward AI systems</w:t>
      </w:r>
    </w:p>
    <w:p>
      <w:pPr>
        <w:pStyle w:val="Compact"/>
        <w:numPr>
          <w:ilvl w:val="0"/>
          <w:numId w:val="1001"/>
        </w:numPr>
      </w:pPr>
      <w:r>
        <w:t xml:space="preserve">practitioners who need uncertainty-aware and decision-aware modeling</w:t>
      </w:r>
    </w:p>
    <w:p>
      <w:pPr>
        <w:pStyle w:val="FirstParagraph"/>
      </w:pPr>
      <w:r>
        <w:t xml:space="preserve">The structure follows a</w:t>
      </w:r>
      <w:r>
        <w:t xml:space="preserve"> </w:t>
      </w:r>
      <w:r>
        <w:rPr>
          <w:b/>
          <w:bCs/>
        </w:rPr>
        <w:t xml:space="preserve">progressive curriculum design</w:t>
      </w:r>
      <w:r>
        <w:t xml:space="preserve">:</w:t>
      </w:r>
    </w:p>
    <w:p>
      <w:pPr>
        <w:pStyle w:val="BlockText"/>
      </w:pPr>
      <w:r>
        <w:t xml:space="preserve">Core Statistics → Advanced Inference → Statistical Learning → Decision Systems → AI Systems Integration</w:t>
      </w:r>
    </w:p>
    <w:p>
      <w:pPr>
        <w:pStyle w:val="FirstParagraph"/>
      </w:pPr>
      <w:r>
        <w:t xml:space="preserve">Each module includes: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Markdown theory notes (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Hands-on Jupyter notebooks (</w:t>
      </w:r>
      <w:r>
        <w:rPr>
          <w:rStyle w:val="VerbatimChar"/>
          <w:b/>
          <w:bCs/>
        </w:rPr>
        <w:t xml:space="preserve">.ipynb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equations and derivations</w:t>
      </w:r>
    </w:p>
    <w:p>
      <w:pPr>
        <w:pStyle w:val="Compact"/>
        <w:numPr>
          <w:ilvl w:val="0"/>
          <w:numId w:val="1002"/>
        </w:numPr>
      </w:pPr>
      <w:r>
        <w:t xml:space="preserve">visual explanations</w:t>
      </w:r>
    </w:p>
    <w:p>
      <w:pPr>
        <w:pStyle w:val="Compact"/>
        <w:numPr>
          <w:ilvl w:val="0"/>
          <w:numId w:val="1002"/>
        </w:numPr>
      </w:pPr>
      <w:r>
        <w:t xml:space="preserve">practical coding exercises</w:t>
      </w:r>
    </w:p>
    <w:p>
      <w:pPr>
        <w:pStyle w:val="Compact"/>
        <w:numPr>
          <w:ilvl w:val="0"/>
          <w:numId w:val="1002"/>
        </w:numPr>
      </w:pPr>
      <w:r>
        <w:t xml:space="preserve">mini projects and capstone workflows</w:t>
      </w:r>
    </w:p>
    <w:p>
      <w:r>
        <w:pict>
          <v:rect style="width:0;height:1.5pt" o:hralign="center" o:hrstd="t" o:hr="t"/>
        </w:pict>
      </w:r>
    </w:p>
    <w:bookmarkEnd w:id="20"/>
    <w:bookmarkStart w:id="45" w:name="repository-roadmap"/>
    <w:p>
      <w:pPr>
        <w:pStyle w:val="Heading1"/>
      </w:pPr>
      <w:r>
        <w:t xml:space="preserve">🧭 Repository Roadmap</w:t>
      </w:r>
    </w:p>
    <w:bookmarkStart w:id="33" w:name="block-i-core-statistics-foundations"/>
    <w:p>
      <w:pPr>
        <w:pStyle w:val="Heading2"/>
      </w:pPr>
      <w:r>
        <w:t xml:space="preserve">Block I — Core Statistics Foundations</w:t>
      </w:r>
    </w:p>
    <w:bookmarkStart w:id="21" w:name="descriptive-statistical-analysis"/>
    <w:p>
      <w:pPr>
        <w:pStyle w:val="Heading3"/>
      </w:pPr>
      <w:r>
        <w:t xml:space="preserve">1. Descriptive Statistical Analysis</w:t>
      </w:r>
    </w:p>
    <w:p>
      <w:pPr>
        <w:pStyle w:val="FirstParagraph"/>
      </w:pPr>
      <w:r>
        <w:t xml:space="preserve">Mean, variance, skewness, kurtosis, percentiles, frequency analysis.</w:t>
      </w:r>
    </w:p>
    <w:bookmarkEnd w:id="21"/>
    <w:bookmarkStart w:id="22" w:name="exploratory-data-analysis-eda"/>
    <w:p>
      <w:pPr>
        <w:pStyle w:val="Heading3"/>
      </w:pPr>
      <w:r>
        <w:t xml:space="preserve">2. Exploratory Data Analysis (EDA)</w:t>
      </w:r>
    </w:p>
    <w:p>
      <w:pPr>
        <w:pStyle w:val="FirstParagraph"/>
      </w:pPr>
      <w:r>
        <w:t xml:space="preserve">Distribution analysis, outlier detection, correlation exploration, trend inspection.</w:t>
      </w:r>
    </w:p>
    <w:bookmarkEnd w:id="22"/>
    <w:bookmarkStart w:id="23" w:name="inferential-statistical-analysis"/>
    <w:p>
      <w:pPr>
        <w:pStyle w:val="Heading3"/>
      </w:pPr>
      <w:r>
        <w:t xml:space="preserve">3. Inferential Statistical Analysis</w:t>
      </w:r>
    </w:p>
    <w:p>
      <w:pPr>
        <w:pStyle w:val="FirstParagraph"/>
      </w:pPr>
      <w:r>
        <w:t xml:space="preserve">Confidence intervals, margin of error, sampling distributions, significance.</w:t>
      </w:r>
    </w:p>
    <w:bookmarkEnd w:id="23"/>
    <w:bookmarkStart w:id="24" w:name="hypothesis-testing"/>
    <w:p>
      <w:pPr>
        <w:pStyle w:val="Heading3"/>
      </w:pPr>
      <w:r>
        <w:t xml:space="preserve">4. Hypothesis Testing</w:t>
      </w:r>
    </w:p>
    <w:p>
      <w:pPr>
        <w:pStyle w:val="FirstParagraph"/>
      </w:pPr>
      <w:r>
        <w:t xml:space="preserve">z-tests, t-tests, ANOVA, nonparametric testing, chi-square.</w:t>
      </w:r>
    </w:p>
    <w:bookmarkEnd w:id="24"/>
    <w:bookmarkStart w:id="25" w:name="correlation-analysis"/>
    <w:p>
      <w:pPr>
        <w:pStyle w:val="Heading3"/>
      </w:pPr>
      <w:r>
        <w:t xml:space="preserve">5. Correlation Analysis</w:t>
      </w:r>
    </w:p>
    <w:p>
      <w:pPr>
        <w:pStyle w:val="FirstParagraph"/>
      </w:pPr>
      <w:r>
        <w:t xml:space="preserve">Pearson, Spearman, Kendall, partial, autocorrelation.</w:t>
      </w:r>
    </w:p>
    <w:bookmarkEnd w:id="25"/>
    <w:bookmarkStart w:id="26" w:name="regression-analysis"/>
    <w:p>
      <w:pPr>
        <w:pStyle w:val="Heading3"/>
      </w:pPr>
      <w:r>
        <w:t xml:space="preserve">6. Regression Analysis</w:t>
      </w:r>
    </w:p>
    <w:p>
      <w:pPr>
        <w:pStyle w:val="FirstParagraph"/>
      </w:pPr>
      <w:r>
        <w:t xml:space="preserve">Linear, multiple, logistic, ridge, lasso, nonlinear, quantile.</w:t>
      </w:r>
    </w:p>
    <w:bookmarkEnd w:id="26"/>
    <w:bookmarkStart w:id="27" w:name="multivariate-statistical-analysis"/>
    <w:p>
      <w:pPr>
        <w:pStyle w:val="Heading3"/>
      </w:pPr>
      <w:r>
        <w:t xml:space="preserve">7. Multivariate Statistical Analysis</w:t>
      </w:r>
    </w:p>
    <w:p>
      <w:pPr>
        <w:pStyle w:val="FirstParagraph"/>
      </w:pPr>
      <w:r>
        <w:t xml:space="preserve">PCA, factor analysis, MANOVA, clustering, discriminant analysis.</w:t>
      </w:r>
    </w:p>
    <w:bookmarkEnd w:id="27"/>
    <w:bookmarkStart w:id="28" w:name="time-series-statistical-analysis"/>
    <w:p>
      <w:pPr>
        <w:pStyle w:val="Heading3"/>
      </w:pPr>
      <w:r>
        <w:t xml:space="preserve">8. Time Series Statistical Analysis</w:t>
      </w:r>
    </w:p>
    <w:p>
      <w:pPr>
        <w:pStyle w:val="FirstParagraph"/>
      </w:pPr>
      <w:r>
        <w:t xml:space="preserve">Trend, decomposition, moving averages, ARIMA, SARIMA.</w:t>
      </w:r>
    </w:p>
    <w:bookmarkEnd w:id="28"/>
    <w:bookmarkStart w:id="29" w:name="Xa7157208e1123c4d95cdee01cbac77bbf7daf3c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(Reserved for optional extension / domain-specific statistics)</w:t>
      </w:r>
    </w:p>
    <w:p>
      <w:pPr>
        <w:pStyle w:val="FirstParagraph"/>
      </w:pPr>
      <w:r>
        <w:t xml:space="preserve">Flexible insertion point for future modules.</w:t>
      </w:r>
    </w:p>
    <w:bookmarkEnd w:id="29"/>
    <w:bookmarkStart w:id="30" w:name="survival-reliability-analysis"/>
    <w:p>
      <w:pPr>
        <w:pStyle w:val="Heading3"/>
      </w:pPr>
      <w:r>
        <w:t xml:space="preserve">10. Survival / Reliability Analysis</w:t>
      </w:r>
    </w:p>
    <w:p>
      <w:pPr>
        <w:pStyle w:val="FirstParagraph"/>
      </w:pPr>
      <w:r>
        <w:t xml:space="preserve">Kaplan–Meier, Cox, Weibull, hazard functions, reliability estimation.</w:t>
      </w:r>
    </w:p>
    <w:bookmarkEnd w:id="30"/>
    <w:bookmarkStart w:id="31" w:name="resampling-validation-statistics"/>
    <w:p>
      <w:pPr>
        <w:pStyle w:val="Heading3"/>
      </w:pPr>
      <w:r>
        <w:t xml:space="preserve">11. Resampling / Validation Statistics</w:t>
      </w:r>
    </w:p>
    <w:p>
      <w:pPr>
        <w:pStyle w:val="FirstParagraph"/>
      </w:pPr>
      <w:r>
        <w:t xml:space="preserve">Bootstrap, cross-validation, permutation testing, stability analysis.</w:t>
      </w:r>
    </w:p>
    <w:bookmarkEnd w:id="31"/>
    <w:bookmarkStart w:id="32" w:name="experimental-design-statistical-quality"/>
    <w:p>
      <w:pPr>
        <w:pStyle w:val="Heading3"/>
      </w:pPr>
      <w:r>
        <w:t xml:space="preserve">12. Experimental Design &amp; Statistical Quality</w:t>
      </w:r>
    </w:p>
    <w:p>
      <w:pPr>
        <w:pStyle w:val="FirstParagraph"/>
      </w:pPr>
      <w:r>
        <w:t xml:space="preserve">DOE, factorial designs, RSM, sensitivity analysis.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block-ii-advanced-statistical-inference"/>
    <w:p>
      <w:pPr>
        <w:pStyle w:val="Heading2"/>
      </w:pPr>
      <w:r>
        <w:t xml:space="preserve">Block II — Advanced Statistical Inference</w:t>
      </w:r>
    </w:p>
    <w:bookmarkStart w:id="34" w:name="bayesian-statistics"/>
    <w:p>
      <w:pPr>
        <w:pStyle w:val="Heading3"/>
      </w:pPr>
      <w:r>
        <w:t xml:space="preserve">13. Bayesian Statistics</w:t>
      </w:r>
    </w:p>
    <w:p>
      <w:pPr>
        <w:pStyle w:val="FirstParagraph"/>
      </w:pPr>
      <w:r>
        <w:t xml:space="preserve">Priors, posteriors, conjugate models, predictive distributions.</w:t>
      </w:r>
    </w:p>
    <w:bookmarkEnd w:id="34"/>
    <w:bookmarkStart w:id="35" w:name="uncertainty-quantification"/>
    <w:p>
      <w:pPr>
        <w:pStyle w:val="Heading3"/>
      </w:pPr>
      <w:r>
        <w:t xml:space="preserve">14. Uncertainty Quantification</w:t>
      </w:r>
    </w:p>
    <w:p>
      <w:pPr>
        <w:pStyle w:val="FirstParagraph"/>
      </w:pPr>
      <w:r>
        <w:t xml:space="preserve">Monte Carlo propagation, interval estimation, sensitivity under uncertainty.</w:t>
      </w:r>
    </w:p>
    <w:bookmarkEnd w:id="35"/>
    <w:bookmarkStart w:id="36" w:name="causal-inference-statistics"/>
    <w:p>
      <w:pPr>
        <w:pStyle w:val="Heading3"/>
      </w:pPr>
      <w:r>
        <w:t xml:space="preserve">15. Causal Inference Statistics</w:t>
      </w:r>
    </w:p>
    <w:p>
      <w:pPr>
        <w:pStyle w:val="FirstParagraph"/>
      </w:pPr>
      <w:r>
        <w:t xml:space="preserve">ATE, confounding, DAGs, propensity scores, IV, mediation.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block-iii-advanced-statistical-learning"/>
    <w:p>
      <w:pPr>
        <w:pStyle w:val="Heading2"/>
      </w:pPr>
      <w:r>
        <w:t xml:space="preserve">Block III — Advanced Statistical Learning</w:t>
      </w:r>
    </w:p>
    <w:bookmarkStart w:id="38" w:name="graphical-models"/>
    <w:p>
      <w:pPr>
        <w:pStyle w:val="Heading3"/>
      </w:pPr>
      <w:r>
        <w:t xml:space="preserve">16. Graphical Models</w:t>
      </w:r>
    </w:p>
    <w:p>
      <w:pPr>
        <w:pStyle w:val="FirstParagraph"/>
      </w:pPr>
      <w:r>
        <w:t xml:space="preserve">Bayesian networks, MRFs, factor graphs, HMMs.</w:t>
      </w:r>
    </w:p>
    <w:bookmarkEnd w:id="38"/>
    <w:bookmarkStart w:id="39" w:name="probabilistic-machine-learning"/>
    <w:p>
      <w:pPr>
        <w:pStyle w:val="Heading3"/>
      </w:pPr>
      <w:r>
        <w:t xml:space="preserve">17. Probabilistic Machine Learning</w:t>
      </w:r>
    </w:p>
    <w:p>
      <w:pPr>
        <w:pStyle w:val="FirstParagraph"/>
      </w:pPr>
      <w:r>
        <w:t xml:space="preserve">Naive Bayes, GMM, EM, Gaussian processes, variational inference.</w:t>
      </w:r>
    </w:p>
    <w:bookmarkEnd w:id="39"/>
    <w:bookmarkStart w:id="40" w:name="reinforcement-learning-statistics"/>
    <w:p>
      <w:pPr>
        <w:pStyle w:val="Heading3"/>
      </w:pPr>
      <w:r>
        <w:t xml:space="preserve">18. Reinforcement Learning Statistics</w:t>
      </w:r>
    </w:p>
    <w:p>
      <w:pPr>
        <w:pStyle w:val="FirstParagraph"/>
      </w:pPr>
      <w:r>
        <w:t xml:space="preserve">Bandits, TD learning, Q-learning, policy evaluation, reward uncertainty.</w:t>
      </w:r>
    </w:p>
    <w:bookmarkEnd w:id="40"/>
    <w:bookmarkStart w:id="41" w:name="Xc7680ed1472f38b19640934dbb9d0dae5a409a0"/>
    <w:p>
      <w:pPr>
        <w:pStyle w:val="Heading3"/>
      </w:pPr>
      <w:r>
        <w:t xml:space="preserve">19. Experimental Economics and Decision Statistics</w:t>
      </w:r>
      <w:r>
        <w:t xml:space="preserve"> </w:t>
      </w:r>
      <w:r>
        <w:rPr>
          <w:i/>
          <w:iCs/>
        </w:rPr>
        <w:t xml:space="preserve">(Optional)</w:t>
      </w:r>
    </w:p>
    <w:p>
      <w:pPr>
        <w:pStyle w:val="FirstParagraph"/>
      </w:pPr>
      <w:r>
        <w:t xml:space="preserve">Utility theory, A/B testing, auctions, regret, strategic decisions.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block-iv-capstone-ai-systems-integration"/>
    <w:p>
      <w:pPr>
        <w:pStyle w:val="Heading2"/>
      </w:pPr>
      <w:r>
        <w:t xml:space="preserve">Block IV — Capstone AI Systems Integration</w:t>
      </w:r>
    </w:p>
    <w:bookmarkStart w:id="43" w:name="X606d01ff1d14d8aa69b29d928c81cb368386e5e"/>
    <w:p>
      <w:pPr>
        <w:pStyle w:val="Heading3"/>
      </w:pPr>
      <w:r>
        <w:t xml:space="preserve">20. Statistical Thinking for AI Systems Integration</w:t>
      </w:r>
    </w:p>
    <w:p>
      <w:pPr>
        <w:pStyle w:val="FirstParagraph"/>
      </w:pPr>
      <w:r>
        <w:t xml:space="preserve">End-to-end statistical reasoning for:</w:t>
      </w:r>
    </w:p>
    <w:p>
      <w:pPr>
        <w:pStyle w:val="Compact"/>
        <w:numPr>
          <w:ilvl w:val="0"/>
          <w:numId w:val="1003"/>
        </w:numPr>
      </w:pPr>
      <w:r>
        <w:t xml:space="preserve">trustworthy ML</w:t>
      </w:r>
    </w:p>
    <w:p>
      <w:pPr>
        <w:pStyle w:val="Compact"/>
        <w:numPr>
          <w:ilvl w:val="0"/>
          <w:numId w:val="1003"/>
        </w:numPr>
      </w:pPr>
      <w:r>
        <w:t xml:space="preserve">calibration</w:t>
      </w:r>
    </w:p>
    <w:p>
      <w:pPr>
        <w:pStyle w:val="Compact"/>
        <w:numPr>
          <w:ilvl w:val="0"/>
          <w:numId w:val="1003"/>
        </w:numPr>
      </w:pPr>
      <w:r>
        <w:t xml:space="preserve">drift monitoring</w:t>
      </w:r>
    </w:p>
    <w:p>
      <w:pPr>
        <w:pStyle w:val="Compact"/>
        <w:numPr>
          <w:ilvl w:val="0"/>
          <w:numId w:val="1003"/>
        </w:numPr>
      </w:pPr>
      <w:r>
        <w:t xml:space="preserve">causal validation</w:t>
      </w:r>
    </w:p>
    <w:p>
      <w:pPr>
        <w:pStyle w:val="Compact"/>
        <w:numPr>
          <w:ilvl w:val="0"/>
          <w:numId w:val="1003"/>
        </w:numPr>
      </w:pPr>
      <w:r>
        <w:t xml:space="preserve">RL reward monitoring</w:t>
      </w:r>
    </w:p>
    <w:p>
      <w:pPr>
        <w:pStyle w:val="Compact"/>
        <w:numPr>
          <w:ilvl w:val="0"/>
          <w:numId w:val="1003"/>
        </w:numPr>
      </w:pPr>
      <w:r>
        <w:t xml:space="preserve">human-in-the-loop systems</w:t>
      </w:r>
    </w:p>
    <w:p>
      <w:pPr>
        <w:pStyle w:val="Compact"/>
        <w:numPr>
          <w:ilvl w:val="0"/>
          <w:numId w:val="1003"/>
        </w:numPr>
      </w:pPr>
      <w:r>
        <w:t xml:space="preserve">production AI trust reports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learning-philosophy"/>
    <w:p>
      <w:pPr>
        <w:pStyle w:val="Heading1"/>
      </w:pPr>
      <w:r>
        <w:t xml:space="preserve">🎯 Learning Philosophy</w:t>
      </w:r>
    </w:p>
    <w:p>
      <w:pPr>
        <w:pStyle w:val="FirstParagraph"/>
      </w:pPr>
      <w:r>
        <w:t xml:space="preserve">This repository is built around one central belief:</w:t>
      </w:r>
    </w:p>
    <w:p>
      <w:pPr>
        <w:pStyle w:val="BlockText"/>
      </w:pPr>
      <w:r>
        <w:t xml:space="preserve">Statistics is the reasoning backbone of modern AI systems.</w:t>
      </w:r>
    </w:p>
    <w:p>
      <w:pPr>
        <w:pStyle w:val="FirstParagraph"/>
      </w:pPr>
      <w:r>
        <w:t xml:space="preserve">Students should not only learn formulas, but also: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when to use each method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uncertainty propagates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decisions are validated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failures emerge in deployed systems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to build trustworthy AI workflows</w:t>
      </w:r>
    </w:p>
    <w:p>
      <w:r>
        <w:pict>
          <v:rect style="width:0;height:1.5pt" o:hralign="center" o:hrstd="t" o:hr="t"/>
        </w:pict>
      </w:r>
    </w:p>
    <w:bookmarkEnd w:id="46"/>
    <w:bookmarkStart w:id="47" w:name="suggested-learning-order"/>
    <w:p>
      <w:pPr>
        <w:pStyle w:val="Heading1"/>
      </w:pPr>
      <w:r>
        <w:t xml:space="preserve">📚 Suggested Learning Order</w:t>
      </w:r>
    </w:p>
    <w:p>
      <w:pPr>
        <w:pStyle w:val="FirstParagraph"/>
      </w:pPr>
      <w:r>
        <w:t xml:space="preserve">Recommended progression:</w:t>
      </w:r>
    </w:p>
    <w:p>
      <w:pPr>
        <w:pStyle w:val="Compact"/>
        <w:numPr>
          <w:ilvl w:val="0"/>
          <w:numId w:val="1005"/>
        </w:numPr>
      </w:pPr>
      <w:r>
        <w:t xml:space="preserve">Core statistics (1–12)</w:t>
      </w:r>
    </w:p>
    <w:p>
      <w:pPr>
        <w:pStyle w:val="Compact"/>
        <w:numPr>
          <w:ilvl w:val="0"/>
          <w:numId w:val="1005"/>
        </w:numPr>
      </w:pPr>
      <w:r>
        <w:t xml:space="preserve">Advanced inference (13–15)</w:t>
      </w:r>
    </w:p>
    <w:p>
      <w:pPr>
        <w:pStyle w:val="Compact"/>
        <w:numPr>
          <w:ilvl w:val="0"/>
          <w:numId w:val="1005"/>
        </w:numPr>
      </w:pPr>
      <w:r>
        <w:t xml:space="preserve">Statistical learning (16–18)</w:t>
      </w:r>
    </w:p>
    <w:p>
      <w:pPr>
        <w:pStyle w:val="Compact"/>
        <w:numPr>
          <w:ilvl w:val="0"/>
          <w:numId w:val="1005"/>
        </w:numPr>
      </w:pPr>
      <w:r>
        <w:t xml:space="preserve">Decision systems (19)</w:t>
      </w:r>
    </w:p>
    <w:p>
      <w:pPr>
        <w:pStyle w:val="Compact"/>
        <w:numPr>
          <w:ilvl w:val="0"/>
          <w:numId w:val="1005"/>
        </w:numPr>
      </w:pPr>
      <w:r>
        <w:t xml:space="preserve">AI systems capstone (20)</w:t>
      </w:r>
    </w:p>
    <w:p>
      <w:pPr>
        <w:pStyle w:val="FirstParagraph"/>
      </w:pPr>
      <w:r>
        <w:t xml:space="preserve">This order is ideal for:</w:t>
      </w:r>
    </w:p>
    <w:p>
      <w:pPr>
        <w:pStyle w:val="Compact"/>
        <w:numPr>
          <w:ilvl w:val="0"/>
          <w:numId w:val="1006"/>
        </w:numPr>
      </w:pPr>
      <w:r>
        <w:t xml:space="preserve">semester teaching</w:t>
      </w:r>
    </w:p>
    <w:p>
      <w:pPr>
        <w:pStyle w:val="Compact"/>
        <w:numPr>
          <w:ilvl w:val="0"/>
          <w:numId w:val="1006"/>
        </w:numPr>
      </w:pPr>
      <w:r>
        <w:t xml:space="preserve">MSc / PhD prep</w:t>
      </w:r>
    </w:p>
    <w:p>
      <w:pPr>
        <w:pStyle w:val="Compact"/>
        <w:numPr>
          <w:ilvl w:val="0"/>
          <w:numId w:val="1006"/>
        </w:numPr>
      </w:pPr>
      <w:r>
        <w:t xml:space="preserve">AI research foundations</w:t>
      </w:r>
    </w:p>
    <w:p>
      <w:pPr>
        <w:pStyle w:val="Compact"/>
        <w:numPr>
          <w:ilvl w:val="0"/>
          <w:numId w:val="1006"/>
        </w:numPr>
      </w:pPr>
      <w:r>
        <w:t xml:space="preserve">data science curriculum design</w:t>
      </w:r>
    </w:p>
    <w:p>
      <w:r>
        <w:pict>
          <v:rect style="width:0;height:1.5pt" o:hralign="center" o:hrstd="t" o:hr="t"/>
        </w:pict>
      </w:r>
    </w:p>
    <w:bookmarkEnd w:id="47"/>
    <w:bookmarkStart w:id="51" w:name="context-file-curriculum-map"/>
    <w:p>
      <w:pPr>
        <w:pStyle w:val="Heading1"/>
      </w:pPr>
      <w:r>
        <w:t xml:space="preserve">🗂️ Context File (Curriculum Map)</w:t>
      </w:r>
    </w:p>
    <w:p>
      <w:pPr>
        <w:pStyle w:val="FirstParagraph"/>
      </w:pPr>
      <w:r>
        <w:t xml:space="preserve">Use the following as the</w:t>
      </w:r>
      <w:r>
        <w:t xml:space="preserve"> </w:t>
      </w:r>
      <w:r>
        <w:rPr>
          <w:b/>
          <w:bCs/>
        </w:rPr>
        <w:t xml:space="preserve">repository context / syllabus snapshot</w:t>
      </w:r>
      <w:r>
        <w:t xml:space="preserve">.</w:t>
      </w:r>
    </w:p>
    <w:bookmarkStart w:id="4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 structured bridge from:</w:t>
      </w:r>
    </w:p>
    <w:p>
      <w:pPr>
        <w:pStyle w:val="Compact"/>
        <w:numPr>
          <w:ilvl w:val="0"/>
          <w:numId w:val="1007"/>
        </w:numPr>
      </w:pPr>
      <w:r>
        <w:t xml:space="preserve">classical statistics</w:t>
      </w:r>
    </w:p>
    <w:p>
      <w:pPr>
        <w:pStyle w:val="Compact"/>
        <w:numPr>
          <w:ilvl w:val="0"/>
          <w:numId w:val="1007"/>
        </w:numPr>
      </w:pPr>
      <w:r>
        <w:t xml:space="preserve">probabilistic reasoning</w:t>
      </w:r>
    </w:p>
    <w:p>
      <w:pPr>
        <w:pStyle w:val="Compact"/>
        <w:numPr>
          <w:ilvl w:val="0"/>
          <w:numId w:val="1007"/>
        </w:numPr>
      </w:pPr>
      <w:r>
        <w:t xml:space="preserve">uncertainty-aware machine learning</w:t>
      </w:r>
    </w:p>
    <w:p>
      <w:pPr>
        <w:pStyle w:val="Compact"/>
        <w:numPr>
          <w:ilvl w:val="0"/>
          <w:numId w:val="1007"/>
        </w:numPr>
      </w:pPr>
      <w:r>
        <w:t xml:space="preserve">sequential decision systems</w:t>
      </w:r>
    </w:p>
    <w:p>
      <w:pPr>
        <w:pStyle w:val="Compact"/>
        <w:numPr>
          <w:ilvl w:val="0"/>
          <w:numId w:val="1007"/>
        </w:numPr>
      </w:pPr>
      <w:r>
        <w:t xml:space="preserve">real-world AI deployment validation</w:t>
      </w:r>
    </w:p>
    <w:bookmarkEnd w:id="48"/>
    <w:bookmarkStart w:id="49" w:name="outcomes"/>
    <w:p>
      <w:pPr>
        <w:pStyle w:val="Heading2"/>
      </w:pPr>
      <w:r>
        <w:t xml:space="preserve">Outcomes</w:t>
      </w:r>
    </w:p>
    <w:p>
      <w:pPr>
        <w:pStyle w:val="FirstParagraph"/>
      </w:pPr>
      <w:r>
        <w:t xml:space="preserve">By the end of the full 20-module pathway, learners should be able to:</w:t>
      </w:r>
    </w:p>
    <w:p>
      <w:pPr>
        <w:pStyle w:val="Compact"/>
        <w:numPr>
          <w:ilvl w:val="0"/>
          <w:numId w:val="1008"/>
        </w:numPr>
      </w:pPr>
      <w:r>
        <w:t xml:space="preserve">perform rigorous statistical analysis</w:t>
      </w:r>
    </w:p>
    <w:p>
      <w:pPr>
        <w:pStyle w:val="Compact"/>
        <w:numPr>
          <w:ilvl w:val="0"/>
          <w:numId w:val="1008"/>
        </w:numPr>
      </w:pPr>
      <w:r>
        <w:t xml:space="preserve">validate predictive and causal claims</w:t>
      </w:r>
    </w:p>
    <w:p>
      <w:pPr>
        <w:pStyle w:val="Compact"/>
        <w:numPr>
          <w:ilvl w:val="0"/>
          <w:numId w:val="1008"/>
        </w:numPr>
      </w:pPr>
      <w:r>
        <w:t xml:space="preserve">quantify uncertainty</w:t>
      </w:r>
    </w:p>
    <w:p>
      <w:pPr>
        <w:pStyle w:val="Compact"/>
        <w:numPr>
          <w:ilvl w:val="0"/>
          <w:numId w:val="1008"/>
        </w:numPr>
      </w:pPr>
      <w:r>
        <w:t xml:space="preserve">design probabilistic ML systems</w:t>
      </w:r>
    </w:p>
    <w:p>
      <w:pPr>
        <w:pStyle w:val="Compact"/>
        <w:numPr>
          <w:ilvl w:val="0"/>
          <w:numId w:val="1008"/>
        </w:numPr>
      </w:pPr>
      <w:r>
        <w:t xml:space="preserve">analyze sequential decisions</w:t>
      </w:r>
    </w:p>
    <w:p>
      <w:pPr>
        <w:pStyle w:val="Compact"/>
        <w:numPr>
          <w:ilvl w:val="0"/>
          <w:numId w:val="1008"/>
        </w:numPr>
      </w:pPr>
      <w:r>
        <w:t xml:space="preserve">build trustworthy AI validation pipelines</w:t>
      </w:r>
    </w:p>
    <w:p>
      <w:pPr>
        <w:pStyle w:val="Compact"/>
        <w:numPr>
          <w:ilvl w:val="0"/>
          <w:numId w:val="1008"/>
        </w:numPr>
      </w:pPr>
      <w:r>
        <w:t xml:space="preserve">diagnose failure modes in deployed systems</w:t>
      </w:r>
    </w:p>
    <w:bookmarkEnd w:id="49"/>
    <w:bookmarkStart w:id="50" w:name="best-use-cases"/>
    <w:p>
      <w:pPr>
        <w:pStyle w:val="Heading2"/>
      </w:pPr>
      <w:r>
        <w:t xml:space="preserve">Best Use Cases</w:t>
      </w:r>
    </w:p>
    <w:p>
      <w:pPr>
        <w:pStyle w:val="FirstParagraph"/>
      </w:pPr>
      <w:r>
        <w:t xml:space="preserve">This repository can be used as:</w:t>
      </w:r>
    </w:p>
    <w:p>
      <w:pPr>
        <w:pStyle w:val="Compact"/>
        <w:numPr>
          <w:ilvl w:val="0"/>
          <w:numId w:val="1009"/>
        </w:numPr>
      </w:pPr>
      <w:r>
        <w:t xml:space="preserve">full course material</w:t>
      </w:r>
    </w:p>
    <w:p>
      <w:pPr>
        <w:pStyle w:val="Compact"/>
        <w:numPr>
          <w:ilvl w:val="0"/>
          <w:numId w:val="1009"/>
        </w:numPr>
      </w:pPr>
      <w:r>
        <w:t xml:space="preserve">GitHub teaching portfolio</w:t>
      </w:r>
    </w:p>
    <w:p>
      <w:pPr>
        <w:pStyle w:val="Compact"/>
        <w:numPr>
          <w:ilvl w:val="0"/>
          <w:numId w:val="1009"/>
        </w:numPr>
      </w:pPr>
      <w:r>
        <w:t xml:space="preserve">advanced self-study roadmap</w:t>
      </w:r>
    </w:p>
    <w:p>
      <w:pPr>
        <w:pStyle w:val="Compact"/>
        <w:numPr>
          <w:ilvl w:val="0"/>
          <w:numId w:val="1009"/>
        </w:numPr>
      </w:pPr>
      <w:r>
        <w:t xml:space="preserve">lab onboarding resource</w:t>
      </w:r>
    </w:p>
    <w:p>
      <w:pPr>
        <w:pStyle w:val="Compact"/>
        <w:numPr>
          <w:ilvl w:val="0"/>
          <w:numId w:val="1009"/>
        </w:numPr>
      </w:pPr>
      <w:r>
        <w:t xml:space="preserve">graduate seminar foundation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uture-extensions"/>
    <w:p>
      <w:pPr>
        <w:pStyle w:val="Heading1"/>
      </w:pPr>
      <w:r>
        <w:t xml:space="preserve">🚀 Future Extensions</w:t>
      </w:r>
    </w:p>
    <w:p>
      <w:pPr>
        <w:pStyle w:val="FirstParagraph"/>
      </w:pPr>
      <w:r>
        <w:t xml:space="preserve">Potential future optional expansions:</w:t>
      </w:r>
    </w:p>
    <w:p>
      <w:pPr>
        <w:pStyle w:val="Compact"/>
        <w:numPr>
          <w:ilvl w:val="0"/>
          <w:numId w:val="1010"/>
        </w:numPr>
      </w:pPr>
      <w:r>
        <w:t xml:space="preserve">deep learning statistics</w:t>
      </w:r>
    </w:p>
    <w:p>
      <w:pPr>
        <w:pStyle w:val="Compact"/>
        <w:numPr>
          <w:ilvl w:val="0"/>
          <w:numId w:val="1010"/>
        </w:numPr>
      </w:pPr>
      <w:r>
        <w:t xml:space="preserve">MLOps monitoring statistics</w:t>
      </w:r>
    </w:p>
    <w:p>
      <w:pPr>
        <w:pStyle w:val="Compact"/>
        <w:numPr>
          <w:ilvl w:val="0"/>
          <w:numId w:val="1010"/>
        </w:numPr>
      </w:pPr>
      <w:r>
        <w:t xml:space="preserve">digital twin uncertainty systems</w:t>
      </w:r>
    </w:p>
    <w:p>
      <w:pPr>
        <w:pStyle w:val="Compact"/>
        <w:numPr>
          <w:ilvl w:val="0"/>
          <w:numId w:val="1010"/>
        </w:numPr>
      </w:pPr>
      <w:r>
        <w:t xml:space="preserve">trustworthy generative AI evaluation</w:t>
      </w:r>
    </w:p>
    <w:p>
      <w:pPr>
        <w:pStyle w:val="Compact"/>
        <w:numPr>
          <w:ilvl w:val="0"/>
          <w:numId w:val="1010"/>
        </w:numPr>
      </w:pPr>
      <w:r>
        <w:t xml:space="preserve">AI safety metrics</w:t>
      </w:r>
    </w:p>
    <w:p>
      <w:r>
        <w:pict>
          <v:rect style="width:0;height:1.5pt" o:hralign="center" o:hrstd="t" o:hr="t"/>
        </w:pict>
      </w:r>
    </w:p>
    <w:bookmarkEnd w:id="52"/>
    <w:bookmarkStart w:id="53" w:name="recommended-audience"/>
    <w:p>
      <w:pPr>
        <w:pStyle w:val="Heading1"/>
      </w:pPr>
      <w:r>
        <w:t xml:space="preserve">👨‍🏫 Recommended Audience</w:t>
      </w:r>
    </w:p>
    <w:p>
      <w:pPr>
        <w:pStyle w:val="FirstParagraph"/>
      </w:pPr>
      <w:r>
        <w:t xml:space="preserve">Best suited for:</w:t>
      </w:r>
    </w:p>
    <w:p>
      <w:pPr>
        <w:pStyle w:val="Compact"/>
        <w:numPr>
          <w:ilvl w:val="0"/>
          <w:numId w:val="1011"/>
        </w:numPr>
      </w:pPr>
      <w:r>
        <w:t xml:space="preserve">senior undergraduate students</w:t>
      </w:r>
    </w:p>
    <w:p>
      <w:pPr>
        <w:pStyle w:val="Compact"/>
        <w:numPr>
          <w:ilvl w:val="0"/>
          <w:numId w:val="1011"/>
        </w:numPr>
      </w:pPr>
      <w:r>
        <w:t xml:space="preserve">MSc students</w:t>
      </w:r>
    </w:p>
    <w:p>
      <w:pPr>
        <w:pStyle w:val="Compact"/>
        <w:numPr>
          <w:ilvl w:val="0"/>
          <w:numId w:val="1011"/>
        </w:numPr>
      </w:pPr>
      <w:r>
        <w:t xml:space="preserve">PhD researchers</w:t>
      </w:r>
    </w:p>
    <w:p>
      <w:pPr>
        <w:pStyle w:val="Compact"/>
        <w:numPr>
          <w:ilvl w:val="0"/>
          <w:numId w:val="1011"/>
        </w:numPr>
      </w:pPr>
      <w:r>
        <w:t xml:space="preserve">AI engineers</w:t>
      </w:r>
    </w:p>
    <w:p>
      <w:pPr>
        <w:pStyle w:val="Compact"/>
        <w:numPr>
          <w:ilvl w:val="0"/>
          <w:numId w:val="1011"/>
        </w:numPr>
      </w:pPr>
      <w:r>
        <w:t xml:space="preserve">data scientists</w:t>
      </w:r>
    </w:p>
    <w:p>
      <w:pPr>
        <w:pStyle w:val="Compact"/>
        <w:numPr>
          <w:ilvl w:val="0"/>
          <w:numId w:val="1011"/>
        </w:numPr>
      </w:pPr>
      <w:r>
        <w:t xml:space="preserve">research assistants</w:t>
      </w:r>
    </w:p>
    <w:p>
      <w:r>
        <w:pict>
          <v:rect style="width:0;height:1.5pt" o:hralign="center" o:hrstd="t" o:hr="t"/>
        </w:pict>
      </w:r>
    </w:p>
    <w:bookmarkEnd w:id="53"/>
    <w:bookmarkStart w:id="54" w:name="final-vision"/>
    <w:p>
      <w:pPr>
        <w:pStyle w:val="Heading1"/>
      </w:pPr>
      <w:r>
        <w:t xml:space="preserve">✅ Final Vision</w:t>
      </w:r>
    </w:p>
    <w:p>
      <w:pPr>
        <w:pStyle w:val="FirstParagraph"/>
      </w:pPr>
      <w:r>
        <w:t xml:space="preserve">This repository is designed as a</w:t>
      </w:r>
      <w:r>
        <w:t xml:space="preserve"> </w:t>
      </w:r>
      <w:r>
        <w:rPr>
          <w:b/>
          <w:bCs/>
        </w:rPr>
        <w:t xml:space="preserve">complete statistics-to-AI systems curriculum</w:t>
      </w:r>
      <w:r>
        <w:t xml:space="preserve">, moving from:</w:t>
      </w:r>
    </w:p>
    <w:p>
      <w:pPr>
        <w:pStyle w:val="BlockText"/>
      </w:pPr>
      <w:r>
        <w:t xml:space="preserve">summary statistics → inference → uncertainty → causality → probabilistic learning → RL → trustworthy AI systems</w:t>
      </w:r>
    </w:p>
    <w:p>
      <w:pPr>
        <w:pStyle w:val="FirstParagraph"/>
      </w:pPr>
      <w:r>
        <w:t xml:space="preserve">It is suitable for both</w:t>
      </w:r>
      <w:r>
        <w:t xml:space="preserve"> </w:t>
      </w:r>
      <w:r>
        <w:rPr>
          <w:b/>
          <w:bCs/>
        </w:rPr>
        <w:t xml:space="preserve">teaching and research portfolio presentation on GitHub</w:t>
      </w:r>
      <w:r>
        <w:t xml:space="preserve">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2026-04-15T23:57:58Z</dcterms:created>
  <dcterms:modified xsi:type="dcterms:W3CDTF">2026-04-15T23:57:58Z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