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Manager of Applied AI Architecture, Partnerships</w:t>
      </w:r>
    </w:p>
    <w:p>
      <w:pPr>
        <w:pStyle w:val="Heading1"/>
      </w:pPr>
      <w:r>
        <w:t>Amit Ayer</w:t>
      </w:r>
    </w:p>
    <w:p>
      <w:r>
        <w:t>Boca Raton, FL | +1-917-239-3830 | amitayer1@gmail.com | linkedin.com/in/amitayer1 | github.com/Siamese001/Agentic-Workflow</w:t>
      </w:r>
    </w:p>
    <w:p/>
    <w:p>
      <w:pPr>
        <w:pStyle w:val="Heading2"/>
      </w:pPr>
      <w:r>
        <w:t>EXECUTIVE SUMMARY</w:t>
      </w:r>
    </w:p>
    <w:p>
      <w:r>
        <w:t>Partner-facing engineering and AI platform leader targeting the Manager of Applied AI Architecture, Partnerships role at Anthropic. Brings 20+ years of cloud, data, regulated-enterprise, and AI platform experience, including Senior Director leadership at Slalom.</w:t>
      </w:r>
    </w:p>
    <w:p/>
    <w:p>
      <w:pPr>
        <w:pStyle w:val="Heading2"/>
      </w:pPr>
      <w:r>
        <w:t>CORE COMPETENCIES</w:t>
      </w:r>
    </w:p>
    <w:p>
      <w:pPr>
        <w:pStyle w:val="ListBullet"/>
      </w:pPr>
      <w:r>
        <w:t>**Agentic AI Platforms:** Multi-agent orchestration, deterministic routing, governed autonomy, tiered escalation, tool-execution controls, sandboxed runtime isolation, replayable execution traces</w:t>
      </w:r>
    </w:p>
    <w:p>
      <w:pPr>
        <w:pStyle w:val="ListBullet"/>
      </w:pPr>
      <w:r>
        <w:t>**AI Runtime Governance:** Policy enforcement, validation gates, controlled write and mutation paths, auditability, traceability, human-in-the-loop escalation, release gating for production AI systems</w:t>
      </w:r>
    </w:p>
    <w:p>
      <w:pPr>
        <w:pStyle w:val="ListBullet"/>
      </w:pPr>
      <w:r>
        <w:t>**Retrieval &amp; Context Engineering:** GraphRAG, vector indexing, embedding pipelines, semantic retrieval, metadata-aware ranking, context assembly, structured and unstructured integration, retrieval quality optimization</w:t>
      </w:r>
    </w:p>
    <w:p>
      <w:pPr>
        <w:pStyle w:val="ListBullet"/>
      </w:pPr>
      <w:r>
        <w:t>**LLMOps &amp; Reliability:** Evaluation pipelines, AI CI/CD, rollback controls, drift monitoring, anomaly detection, prompt injection mitigation, observability instrumentation, runtime quality assurance</w:t>
      </w:r>
    </w:p>
    <w:p>
      <w:pPr>
        <w:pStyle w:val="ListBullet"/>
      </w:pPr>
      <w:r>
        <w:t>**Distributed Systems Engineering:** Cloud-native microservices, event-driven architectures, API gateways, identity and non-human access controls, distributed compute, high-availability decision infrastructure</w:t>
      </w:r>
    </w:p>
    <w:p>
      <w:pPr>
        <w:pStyle w:val="ListBullet"/>
      </w:pPr>
      <w:r>
        <w:t>**Platform Productization:** Reusable AI primitives, platform roadmap ownership, solution accelerator development, pricing strategy, commercialization, partner packaging, enterprise adoption enablement</w:t>
      </w:r>
    </w:p>
    <w:p>
      <w:pPr>
        <w:pStyle w:val="ListBullet"/>
      </w:pPr>
      <w:r>
        <w:t>**Strategic Partnerships &amp; Ecosystem Execution:** Hyperscaler alliances, partner solution architecture, co-sell motions, reference architectures, field enablement, procurement pathways, partner-led platform adoption</w:t>
      </w:r>
    </w:p>
    <w:p>
      <w:pPr>
        <w:pStyle w:val="ListBullet"/>
      </w:pPr>
      <w:r>
        <w:t>**Engineering Leadership:** Architecture governance, platform standards, experimentation controls, technical leadership development, hiring and leveling, cross-functional alignment with product, security, legal, compliance, and field teams</w:t>
      </w:r>
    </w:p>
    <w:p/>
    <w:p>
      <w:pPr>
        <w:pStyle w:val="Heading2"/>
      </w:pPr>
      <w:r>
        <w:t>PROFESSIONAL EXPERIENCE</w:t>
      </w:r>
    </w:p>
    <w:p>
      <w:pPr>
        <w:pStyle w:val="Heading3"/>
      </w:pPr>
      <w:r>
        <w:t>Slalom — Boca Raton, FL</w:t>
      </w:r>
    </w:p>
    <w:p>
      <w:r>
        <w:t>**Senior Director** | Jun 2026–Present</w:t>
      </w:r>
    </w:p>
    <w:p>
      <w:r>
        <w:t>Lead client delivery, practice scaling, and systems architecture for next-generation agentic AI solutions, commercializing autonomous multi-agent orchestration platforms and converting frontier AI research into governed, high-impact production capabilities across enterprise client portfolios.</w:t>
      </w:r>
    </w:p>
    <w:p>
      <w:pPr>
        <w:pStyle w:val="ListBullet"/>
      </w:pPr>
      <w:r>
        <w:t>Agentic Client Delivery and A2A Orchestration: Architected and delivered enterprise agentic AI client engagements, establishing agent-to-agent (A2A) orchestration protocols, deterministic routing fabrics, and policy-bounded tool execution that scaled client delivery efficiency while ensuring strict execution auditability.</w:t>
      </w:r>
    </w:p>
    <w:p>
      <w:pPr>
        <w:pStyle w:val="ListBullet"/>
      </w:pPr>
      <w:r>
        <w:t>Next-Gen AI Practice Architecture: Established next-generation AI architecture practices and engineering playbooks across distributed client teams, converting advanced reasoning, frontier model capabilities, and multimodal architectures into repeatable client deployment patterns.</w:t>
      </w:r>
    </w:p>
    <w:p>
      <w:pPr>
        <w:pStyle w:val="ListBullet"/>
      </w:pPr>
      <w:r>
        <w:t>Governed Runtime Scaling: Engineered enterprise evaluation harnesses and runtime governance mesh incorporating deterministic validation gates, forensic telemetry, and replayable execution proofs to ensure safety and audit-readiness across high-scale agent deployments.</w:t>
      </w:r>
    </w:p>
    <w:p>
      <w:pPr>
        <w:pStyle w:val="ListBullet"/>
      </w:pPr>
      <w:r>
        <w:t>Enterprise Solution Accelerators: Productized core agentic workflows into reusable client accelerators across AWS, Microsoft Azure, and Databricks ecosystems, shortening enterprise adoption timeframes from months to weeks and driving scalable high-margin delivery motions.</w:t>
      </w:r>
    </w:p>
    <w:p/>
    <w:p>
      <w:pPr>
        <w:pStyle w:val="Heading3"/>
      </w:pPr>
      <w:r>
        <w:t>Unify Consulting — Boca Raton, FL</w:t>
      </w:r>
    </w:p>
    <w:p>
      <w:r>
        <w:t>**SVP Engineering, Agentic AI Platforms** | Feb 2023–Jun 2026</w:t>
      </w:r>
    </w:p>
    <w:p>
      <w:r>
        <w:t>Led the platform roadmap, core systems architecture, and commercialization of a production-grade generative AI Solution Accelerator within a consulting firm, serving Fortune 500 financial institutions and converting bespoke client delivery into reusable IP deployed across enterprise lines of business.</w:t>
      </w:r>
    </w:p>
    <w:p>
      <w:pPr>
        <w:pStyle w:val="ListBullet"/>
      </w:pPr>
      <w:r>
        <w:t>Enterprise Agentic AI Platform Architecture: Designed and operationalized a governed agentic AI platform for regulated enterprise workflows, combining deterministic routing, multi-agent orchestration, GraphRAG retrieval, sandboxed execution, policy gating, validation controls, and replayable execution traces.</w:t>
      </w:r>
    </w:p>
    <w:p>
      <w:pPr>
        <w:pStyle w:val="ListBullet"/>
      </w:pPr>
      <w:r>
        <w:t>Dependency Graph Accelerator: Built and applied software dependency graph intelligence to accelerate the path from legacy system analysis to governed agentic deployment, improving architecture visibility, exposing dependency chains, and reducing refactor risk across complex enterprise environments.</w:t>
      </w:r>
    </w:p>
    <w:p>
      <w:pPr>
        <w:pStyle w:val="ListBullet"/>
      </w:pPr>
      <w:r>
        <w:t>Governed Runtime Reliability: Strengthened enterprise retrieval quality, context assembly, evaluation gates, telemetry instrumentation, rollback controls, and AI CI/CD standards, improving production reliability and making AI behavior more traceable, supportable, and repeatable in live enterprise workflows.</w:t>
      </w:r>
    </w:p>
    <w:p>
      <w:pPr>
        <w:pStyle w:val="ListBullet"/>
      </w:pPr>
      <w:r>
        <w:t>Production Adoption: Standardized the AI systems lifecycle across intake, validation, execution, monitoring, and remediation, reducing lab-to-production cycle time from six months to three weeks while preserving deterministic auditability and runtime stability.</w:t>
      </w:r>
    </w:p>
    <w:p>
      <w:pPr>
        <w:pStyle w:val="ListBullet"/>
      </w:pPr>
      <w:r>
        <w:t>Distributed Ecosystem Engineering: Architected cloud-native microservices across AWS and Databricks Lakehouse, integrating enterprise data pipelines, vector services, API gateways, identity controls, and highly available execution layers supporting parallel decision workflows.</w:t>
      </w:r>
    </w:p>
    <w:p>
      <w:pPr>
        <w:pStyle w:val="ListBullet"/>
      </w:pPr>
      <w:r>
        <w:t>Platform Commercialization and Engineering Leadership: Productized core agentic AI primitives into reusable platform services, generating $22M in IP-led revenue and shifting the organization from bespoke engagements to scalable platform economics tied to repeatable production adoption; expanded gross margins by 20%; and scaled the ML engineering organization from 8 to 28 specialists, including senior engineers and platform leads.</w:t>
      </w:r>
    </w:p>
    <w:p/>
    <w:p>
      <w:pPr>
        <w:pStyle w:val="Heading3"/>
      </w:pPr>
      <w:r>
        <w:t>IBM — Edgewater, NJ</w:t>
      </w:r>
    </w:p>
    <w:p>
      <w:r>
        <w:t>**Partner** | Apr 2017–Oct 2022</w:t>
      </w:r>
    </w:p>
    <w:p>
      <w:r>
        <w:t>Led architecture and commercial ownership of a $30M cloud and AI transformation portfolio, serving as systems architect for Fortune 500 financial institutions migrating to distributed cloud-native data platforms enabling governed analytics and enterprise AI adoption.</w:t>
      </w:r>
    </w:p>
    <w:p>
      <w:pPr>
        <w:pStyle w:val="ListBullet"/>
      </w:pPr>
      <w:r>
        <w:t>AI and Data Platform Architecture: Architected cloud-native AI and analytics platforms that enabled governed enterprise decision systems operating at 99.9% uptime across regulated financial environments.</w:t>
      </w:r>
    </w:p>
    <w:p>
      <w:pPr>
        <w:pStyle w:val="ListBullet"/>
      </w:pPr>
      <w:r>
        <w:t>Cloud Infrastructure Modernization: Led migration from legacy on-prem environments to scalable cloud-native architectures, reducing infrastructure overhead by 30% and creating the data and compute foundation for faster analytics and ML deployment.</w:t>
      </w:r>
    </w:p>
    <w:p>
      <w:pPr>
        <w:pStyle w:val="ListBullet"/>
      </w:pPr>
      <w:r>
        <w:t>Reusable Platform Design: Converted bespoke regulatory and analytics workflows into reusable SaaS-like platforms, improving renewal rates by 25% through standardized architecture, shared services, and repeatable lifecycle management.</w:t>
      </w:r>
    </w:p>
    <w:p>
      <w:pPr>
        <w:pStyle w:val="ListBullet"/>
      </w:pPr>
      <w:r>
        <w:t>Latency, Lineage, and Observability: Engineered near-real-time ingestion, lineage, and observability frameworks that reduced regulatory response latency by 50% while improving trace integrity and operational transparency across distributed data flows.</w:t>
      </w:r>
    </w:p>
    <w:p>
      <w:pPr>
        <w:pStyle w:val="ListBullet"/>
      </w:pPr>
      <w:r>
        <w:t>Strategic Partnerships: Structured multi-year hyperscaler alliances generating $15M in incremental revenue through co-sell motions aligned to platform modernization and AI growth.</w:t>
      </w:r>
    </w:p>
    <w:p/>
    <w:p>
      <w:pPr>
        <w:pStyle w:val="Heading3"/>
      </w:pPr>
      <w:r>
        <w:t>InsurTech Cloud Solutions — New York, NY</w:t>
      </w:r>
    </w:p>
    <w:p>
      <w:r>
        <w:t>**Chief Technology Officer** | Apr 2014–Mar 2017</w:t>
      </w:r>
    </w:p>
    <w:p>
      <w:r>
        <w:t>Founded and led a cloud-native engineering firm modernizing legacy insurance technology stacks for middle-market insurers, enabling faster delivery, stronger controls, and greater operating agility.</w:t>
      </w:r>
    </w:p>
    <w:p>
      <w:pPr>
        <w:pStyle w:val="ListBullet"/>
      </w:pPr>
      <w:r>
        <w:t>Legacy-to-Cloud Transformation: Led end-to-end modernization of monolithic policy administration systems into AWS-based architectures, reducing total cost of ownership by 40% while retiring long-standing technical debt and improving delivery speed for client-facing insurance platforms.</w:t>
      </w:r>
    </w:p>
    <w:p>
      <w:pPr>
        <w:pStyle w:val="ListBullet"/>
      </w:pPr>
      <w:r>
        <w:t>Governance and Security: Designed SOC 2-aligned cloud control frameworks that enabled regulated insurers to adopt modern analytics and ML capabilities with stronger security, auditability, and operational discipline.</w:t>
      </w:r>
    </w:p>
    <w:p>
      <w:pPr>
        <w:pStyle w:val="ListBullet"/>
      </w:pPr>
      <w:r>
        <w:t>Operational Resilience: Re-architected underwriting and operational systems for high availability, achieving 99.99% uptime and enabling real-time ingestion to support dynamic pricing, faster decisions, and more responsive core insurance workflows.</w:t>
      </w:r>
    </w:p>
    <w:p/>
    <w:p>
      <w:pPr>
        <w:pStyle w:val="Heading3"/>
      </w:pPr>
      <w:r>
        <w:t>Ernst &amp; Young / Early Career Roles — New York, NY / Philadelphia, PA</w:t>
      </w:r>
    </w:p>
    <w:p>
      <w:r>
        <w:t>**Principal / Actuarial &amp; Quantitative Consultant** | Oct 2002–Mar 2014</w:t>
      </w:r>
    </w:p>
    <w:p>
      <w:r>
        <w:t>Led regulatory analytics, predictive risk modeling, and capital optimization programs at Ernst &amp; Young following early-career quantitative finance and actuarial roles at Towers Perrin, ING, and Aetna.</w:t>
      </w:r>
    </w:p>
    <w:p>
      <w:pPr>
        <w:pStyle w:val="ListBullet"/>
      </w:pPr>
      <w:r>
        <w:t>Regulatory Analytics Modernization (Ernst &amp; Young): Directed a $15M transformation program that improved lineage, controls, and predictive risk capabilities across audit and regulatory workflows.</w:t>
      </w:r>
    </w:p>
    <w:p>
      <w:pPr>
        <w:pStyle w:val="ListBullet"/>
      </w:pPr>
      <w:r>
        <w:t>Commercial Turnaround (Ernst &amp; Young): Achieved a 40% reduction in audit remediation costs by implementing automated data lineage and predictive risk modeling across regulatory workflows.</w:t>
      </w:r>
    </w:p>
    <w:p>
      <w:pPr>
        <w:pStyle w:val="ListBullet"/>
      </w:pPr>
      <w:r>
        <w:t>Capital Optimization (Ernst &amp; Young): Optimized capital reserve requirements under Solvency II and AG43, reducing redundant capital holdings for insurance clients by 12% while maintaining full compliance.</w:t>
      </w:r>
    </w:p>
    <w:p>
      <w:pPr>
        <w:pStyle w:val="ListBullet"/>
      </w:pPr>
      <w:r>
        <w:t>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
      <w:pPr>
        <w:pStyle w:val="Heading2"/>
      </w:pPr>
      <w:r>
        <w:t>EDUCATION</w:t>
      </w:r>
    </w:p>
    <w:p>
      <w:r>
        <w:t>**Master of Science in Biostatistics**, Columbia University — Graduated with Distinction</w:t>
      </w:r>
    </w:p>
    <w:p>
      <w:r>
        <w:t>**Bachelor of Arts in Biology**, Brown University — Graduated Cum Laude</w:t>
      </w:r>
    </w:p>
    <w:p/>
    <w:p>
      <w:pPr>
        <w:pStyle w:val="Heading2"/>
      </w:pPr>
      <w:r>
        <w:t>CERTIFICATIONS</w:t>
      </w:r>
    </w:p>
    <w:p>
      <w:pPr>
        <w:pStyle w:val="ListBullet"/>
      </w:pPr>
      <w:r>
        <w:t>Certified Machine Learning Engineer – Associate — AWS — 2025</w:t>
      </w:r>
    </w:p>
    <w:p>
      <w:pPr>
        <w:pStyle w:val="ListBullet"/>
      </w:pPr>
      <w:r>
        <w:t>Databricks Lakehouse Fundamentals Accreditation — 2023</w:t>
      </w:r>
    </w:p>
    <w:p>
      <w:pPr>
        <w:pStyle w:val="ListBullet"/>
      </w:pPr>
      <w:r>
        <w:t>Certified Solutions Architect – Professional — AWS — 2023</w:t>
      </w:r>
    </w:p>
    <w:p>
      <w:pPr>
        <w:pStyle w:val="ListBullet"/>
      </w:pPr>
      <w:r>
        <w:t>Fellow of the Society of Actuaries —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