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Alliance Co-Sell Motions | Runtime Telemetry Governance | Quota-Aligned Enterprise Solutions</w:t>
      </w:r>
    </w:p>
    <w:p/>
    <w:p>
      <w:pPr>
        <w:pStyle w:val="Heading1"/>
      </w:pPr>
      <w:r>
        <w:t xml:space="preserve">EXECUTIVE SUMMARY</w:t>
      </w:r>
    </w:p>
    <w:p>
      <w:r>
        <w:t xml:space="preserve">Engineering executive who connects regulated modernization, governed agentic AI architecture, and IP-led growth through one disciplined platform operating model. That leadership foundation embeds release automation and security scanning into regulated modernization delivery paths, making release resilience part of the operating model. Software dependency graph intelligence enables accelerated legacy-system analysis, exposes architecture dependency chains, and improves transformation visibility across enterprise complexity. Against that platform lineage, human override, escalation paths, and replayable proof bundles reinforce traceable execution and accountable operating decisions. In parallel, platform productization generated $22M in IP-led revenue while expanding margins and team scale, tying architecture choices to measurable business value. Future platform leadership can keep governed execution, productization, and regulated modernization aligned as the platform matures.</w:t>
      </w:r>
    </w:p>
    <w:p/>
    <w:p>
      <w:pPr>
        <w:pStyle w:val="Heading1"/>
      </w:pPr>
      <w:r>
        <w:t xml:space="preserve">ENGINEERING &amp; PLATFORM COMPETENCIES</w:t>
      </w:r>
    </w:p>
    <w:p>
      <w:r>
        <w:t xml:space="preserve">Cloud &amp; Partner Ecosystems: partner-ready applied AI reference architectures, co-developed AI solution patterns for partners,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demoable AI accelerators for executive buyers, Enterprise pursuit execution across portfolio expansion motions,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Buyer-specific solution mapping for enterprise pursuits, Customer success and value-realization operating cadence, Partner customer deal support operating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 Established a policy-gated agent execution surface for governed enterprise AI workflows by defining multi-agent orchestration contracts and deterministic route-policy dispatch.</w:t>
      </w:r>
    </w:p>
    <w:p>
      <w:r>
        <w:t xml:space="preserve">• Expanded enterprise workflow adoption through CFO-aligned adoption motions that connected reusable AI platform commercialization with usage-based forecasting and partner-supported customer value realization.</w:t>
      </w:r>
    </w:p>
    <w:p>
      <w:r>
        <w:t xml:space="preserve">• Strengthened production agentic AI reliability with audit-grade observability for regulated AI workflows, supported by evaluation gates, telemetry, and rollback controls.</w:t>
      </w:r>
    </w:p>
    <w:p>
      <w:r>
        <w:t xml:space="preserve">• Compressed the AI systems lifecycle from six months to three weeks by standardizing intake, production readiness, monitoring, remediation, and exit disposition governance.</w:t>
      </w:r>
    </w:p>
    <w:p>
      <w:r>
        <w:t xml:space="preserve">• Built high-availability distributed service patterns for enterprise AI platforms across cloud data infrastructure, vector services, and parallel decision workflows.</w:t>
      </w:r>
    </w:p>
    <w:p>
      <w:r>
        <w:t xml:space="preserve">• Scaled the engineering team from 8 to 28 while commercializing reusable AI platform capability through agentic platform productization and a repeatable operating model.</w:t>
      </w:r>
    </w:p>
    <w:p/>
    <w:p>
      <w:r>
        <w:t xml:space="preserve">IBM — Partner</w:t>
      </w:r>
    </w:p>
    <w:p>
      <w:r>
        <w:t xml:space="preserve">Edgewater, NJ | Apr 2017 – Oct 2022</w:t>
      </w:r>
    </w:p>
    <w:p>
      <w:r>
        <w:t xml:space="preserve">Drove partner-led solution architecture and co-sell execution for enterprise modernization at IBM, establishing BI-informed decision support and reusable reference architectures that aligned executive priorities with a repeatable pursuit discipline.</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