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B1E0F" w14:textId="3FACDF3B" w:rsidR="002A062B" w:rsidRPr="002A062B" w:rsidRDefault="002A062B" w:rsidP="002A062B">
      <w:pPr>
        <w:rPr>
          <w:b/>
          <w:bCs/>
        </w:rPr>
      </w:pPr>
      <w:r w:rsidRPr="002A062B">
        <w:rPr>
          <w:b/>
          <w:bCs/>
        </w:rPr>
        <w:t>Loan Repayment Prediction Using Machine Learning</w:t>
      </w:r>
    </w:p>
    <w:p w14:paraId="450CDB19" w14:textId="77777777" w:rsidR="002A062B" w:rsidRPr="002A062B" w:rsidRDefault="002A062B" w:rsidP="002A062B">
      <w:pPr>
        <w:rPr>
          <w:b/>
          <w:bCs/>
        </w:rPr>
      </w:pPr>
      <w:r w:rsidRPr="002A062B">
        <w:rPr>
          <w:b/>
          <w:bCs/>
        </w:rPr>
        <w:t>Problem Statement</w:t>
      </w:r>
    </w:p>
    <w:p w14:paraId="193E2A06" w14:textId="77777777" w:rsidR="002A062B" w:rsidRPr="002A062B" w:rsidRDefault="002A062B" w:rsidP="002A062B">
      <w:r w:rsidRPr="002A062B">
        <w:t>Credit accessibility remains limited for underbanked populations who lack traditional credit histories. This project addresses the need to predict loan repayment ability using alternative features beyond conventional credit scores. Using the Home Credit Default Risk dataset (307,511 applications), we built a machine learning system to evaluate creditworthiness and identify key repayment predictors, enabling fairer lending decisions for underserved borrowers.</w:t>
      </w:r>
    </w:p>
    <w:p w14:paraId="00DED6CA" w14:textId="77777777" w:rsidR="002A062B" w:rsidRPr="002A062B" w:rsidRDefault="002A062B" w:rsidP="002A062B">
      <w:pPr>
        <w:rPr>
          <w:b/>
          <w:bCs/>
        </w:rPr>
      </w:pPr>
      <w:r w:rsidRPr="002A062B">
        <w:rPr>
          <w:b/>
          <w:bCs/>
        </w:rPr>
        <w:t>Approach</w:t>
      </w:r>
    </w:p>
    <w:p w14:paraId="7FE2B61B" w14:textId="6A09A571" w:rsidR="002A062B" w:rsidRPr="002A062B" w:rsidRDefault="002A062B" w:rsidP="002A062B">
      <w:r w:rsidRPr="002A062B">
        <w:t>We implemented a comprehensive machine learning pipeline addressing three primary challenges: data integration, class imbalance, and model selection. First, we merged seven related datasets (application history, credit bureau records, payment history, and card balances) using customer identifiers, consolidating 207 columns into 651 engineered features. To handle severe class imbalance (91.9% repayment vs. 8.1% default), we applied stratified down</w:t>
      </w:r>
      <w:r w:rsidR="002026D8">
        <w:t xml:space="preserve"> </w:t>
      </w:r>
      <w:r w:rsidRPr="002A062B">
        <w:t>sampling to create a balanced training set. We then evaluated six classification algorithms—Logistic Regression, Decision Tree, KNN, Random Forest, SVM, and Artificial Neural Networks—using a standardized evaluation framework with accuracy, precision, recall, F1-score, and ROC-AUC metrics. Additionally, we explored K-Means clustering to identify distinct borrower segments and train cluster-specific models.</w:t>
      </w:r>
    </w:p>
    <w:p w14:paraId="377128E4" w14:textId="77777777" w:rsidR="002A062B" w:rsidRPr="002A062B" w:rsidRDefault="002A062B" w:rsidP="002A062B">
      <w:pPr>
        <w:rPr>
          <w:b/>
          <w:bCs/>
        </w:rPr>
      </w:pPr>
      <w:r w:rsidRPr="002A062B">
        <w:rPr>
          <w:b/>
          <w:bCs/>
        </w:rPr>
        <w:t>Implementation</w:t>
      </w:r>
    </w:p>
    <w:p w14:paraId="0B3A743E" w14:textId="77777777" w:rsidR="002A062B" w:rsidRPr="002A062B" w:rsidRDefault="002A062B" w:rsidP="002A062B">
      <w:r w:rsidRPr="002A062B">
        <w:t>The solution was developed in Python using scikit-learn, pandas, and TensorFlow with GPU acceleration. Data preprocessing included handling missing values (removing columns with &gt;30% missingness, mean imputation for remainder), label encoding categorical variables, and StandardScaler normalization. We used an 80/20 stratified train-test split on the balanced dataset (24,825 samples per class). Six models were trained and evaluated, with SVM trained on a 5K sample subset for computational efficiency. Feature importance analysis identified employment status (days employed) and age as the strongest repayment predictors.</w:t>
      </w:r>
    </w:p>
    <w:p w14:paraId="5C8A37F4" w14:textId="77777777" w:rsidR="002A062B" w:rsidRPr="002A062B" w:rsidRDefault="002A062B" w:rsidP="002A062B">
      <w:pPr>
        <w:rPr>
          <w:b/>
          <w:bCs/>
        </w:rPr>
      </w:pPr>
      <w:r w:rsidRPr="002A062B">
        <w:rPr>
          <w:b/>
          <w:bCs/>
        </w:rPr>
        <w:t>Results and Conclusions</w:t>
      </w:r>
    </w:p>
    <w:p w14:paraId="3D9165C8" w14:textId="60F0D980" w:rsidR="002A062B" w:rsidRPr="002A062B" w:rsidRDefault="002A062B" w:rsidP="002A062B">
      <w:r w:rsidRPr="002A062B">
        <w:rPr>
          <w:b/>
          <w:bCs/>
        </w:rPr>
        <w:t>Logistic Regression emerged as the optimal model</w:t>
      </w:r>
      <w:r w:rsidRPr="002A062B">
        <w:t>, achieving 69.97% accuracy and 0.763 ROC-AUC with the fastest inference time (12.93 seconds). ANN and Random Forest followed closely with comparable performance. Notably, clustering analysis revealed heterogeneous borrower populations—Cluster 2 achieved 70.44% accuracy versus Cluster 1's 68.19%, suggesting segment-specific models can offer marginal improvements. Key insights include employment stability and age as critical repayment factors, and that down</w:t>
      </w:r>
      <w:r w:rsidR="002026D8">
        <w:t xml:space="preserve"> </w:t>
      </w:r>
      <w:r w:rsidRPr="002A062B">
        <w:t>sampling outperformed up</w:t>
      </w:r>
      <w:r w:rsidR="002026D8">
        <w:t xml:space="preserve"> </w:t>
      </w:r>
      <w:r w:rsidRPr="002A062B">
        <w:t>sampling for class imbalance.</w:t>
      </w:r>
    </w:p>
    <w:p w14:paraId="0DFA70D7" w14:textId="77777777" w:rsidR="002A062B" w:rsidRPr="002A062B" w:rsidRDefault="002A062B" w:rsidP="002A062B">
      <w:pPr>
        <w:rPr>
          <w:b/>
          <w:bCs/>
        </w:rPr>
      </w:pPr>
      <w:r w:rsidRPr="002A062B">
        <w:rPr>
          <w:b/>
          <w:bCs/>
        </w:rPr>
        <w:t>Challenges and Limitations</w:t>
      </w:r>
    </w:p>
    <w:p w14:paraId="16DE8FD1" w14:textId="0DDF9CD0" w:rsidR="002A062B" w:rsidRPr="002A062B" w:rsidRDefault="002A062B" w:rsidP="002A062B">
      <w:r w:rsidRPr="002A062B">
        <w:t>The primary challenges included managing a highly imbalanced dataset, reconciling features from different time periods that introduced temporal inconsistencies, and computational constraints requiring SVM sample reduction. Some external source features (EXT_SOURCE_1/2/3) lacked documentation, limiting interpretability. The inherent class imbalance (8% positive instances) constrains maximum achievable performance. Despite these limitations, the model successfully provides actionable insights for credit decisions, balancing accuracy with interpretability for practical lending applications.</w:t>
      </w:r>
    </w:p>
    <w:p w14:paraId="30FF1919" w14:textId="62E3D310" w:rsidR="00614524" w:rsidRPr="000A56B4" w:rsidRDefault="00614524" w:rsidP="000A56B4"/>
    <w:sectPr w:rsidR="00614524" w:rsidRPr="000A56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3951"/>
    <w:multiLevelType w:val="multilevel"/>
    <w:tmpl w:val="550AD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B229F"/>
    <w:multiLevelType w:val="multilevel"/>
    <w:tmpl w:val="CB32C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A301D1"/>
    <w:multiLevelType w:val="multilevel"/>
    <w:tmpl w:val="DF6A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F84C34"/>
    <w:multiLevelType w:val="multilevel"/>
    <w:tmpl w:val="74C2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71471"/>
    <w:multiLevelType w:val="multilevel"/>
    <w:tmpl w:val="BDCC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F665B"/>
    <w:multiLevelType w:val="multilevel"/>
    <w:tmpl w:val="1E3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530397"/>
    <w:multiLevelType w:val="multilevel"/>
    <w:tmpl w:val="DCDA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680DB1"/>
    <w:multiLevelType w:val="multilevel"/>
    <w:tmpl w:val="D910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9B2D5D"/>
    <w:multiLevelType w:val="multilevel"/>
    <w:tmpl w:val="E7C4F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13101E"/>
    <w:multiLevelType w:val="multilevel"/>
    <w:tmpl w:val="267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953C96"/>
    <w:multiLevelType w:val="multilevel"/>
    <w:tmpl w:val="F9F60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864A71"/>
    <w:multiLevelType w:val="multilevel"/>
    <w:tmpl w:val="22FC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173E3F"/>
    <w:multiLevelType w:val="multilevel"/>
    <w:tmpl w:val="55144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04150F"/>
    <w:multiLevelType w:val="multilevel"/>
    <w:tmpl w:val="1E506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8F1A00"/>
    <w:multiLevelType w:val="multilevel"/>
    <w:tmpl w:val="4CD4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B14B95"/>
    <w:multiLevelType w:val="multilevel"/>
    <w:tmpl w:val="B2367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5C11E8"/>
    <w:multiLevelType w:val="multilevel"/>
    <w:tmpl w:val="380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CD7198"/>
    <w:multiLevelType w:val="multilevel"/>
    <w:tmpl w:val="2BEC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143BEF"/>
    <w:multiLevelType w:val="multilevel"/>
    <w:tmpl w:val="E7B4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9F278E"/>
    <w:multiLevelType w:val="multilevel"/>
    <w:tmpl w:val="4CEE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245241"/>
    <w:multiLevelType w:val="multilevel"/>
    <w:tmpl w:val="94B0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6F38CB"/>
    <w:multiLevelType w:val="multilevel"/>
    <w:tmpl w:val="1CBA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993CA4"/>
    <w:multiLevelType w:val="multilevel"/>
    <w:tmpl w:val="6552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8748565">
    <w:abstractNumId w:val="11"/>
  </w:num>
  <w:num w:numId="2" w16cid:durableId="71313899">
    <w:abstractNumId w:val="10"/>
  </w:num>
  <w:num w:numId="3" w16cid:durableId="184757259">
    <w:abstractNumId w:val="17"/>
  </w:num>
  <w:num w:numId="4" w16cid:durableId="1087338533">
    <w:abstractNumId w:val="21"/>
  </w:num>
  <w:num w:numId="5" w16cid:durableId="1824927928">
    <w:abstractNumId w:val="0"/>
  </w:num>
  <w:num w:numId="6" w16cid:durableId="2021659566">
    <w:abstractNumId w:val="15"/>
  </w:num>
  <w:num w:numId="7" w16cid:durableId="449862543">
    <w:abstractNumId w:val="8"/>
  </w:num>
  <w:num w:numId="8" w16cid:durableId="1852446883">
    <w:abstractNumId w:val="12"/>
  </w:num>
  <w:num w:numId="9" w16cid:durableId="367338719">
    <w:abstractNumId w:val="22"/>
  </w:num>
  <w:num w:numId="10" w16cid:durableId="753668919">
    <w:abstractNumId w:val="7"/>
  </w:num>
  <w:num w:numId="11" w16cid:durableId="1733499902">
    <w:abstractNumId w:val="14"/>
  </w:num>
  <w:num w:numId="12" w16cid:durableId="71390044">
    <w:abstractNumId w:val="1"/>
  </w:num>
  <w:num w:numId="13" w16cid:durableId="1176922561">
    <w:abstractNumId w:val="9"/>
  </w:num>
  <w:num w:numId="14" w16cid:durableId="1544244760">
    <w:abstractNumId w:val="19"/>
  </w:num>
  <w:num w:numId="15" w16cid:durableId="471286909">
    <w:abstractNumId w:val="13"/>
  </w:num>
  <w:num w:numId="16" w16cid:durableId="1502819594">
    <w:abstractNumId w:val="16"/>
  </w:num>
  <w:num w:numId="17" w16cid:durableId="7997050">
    <w:abstractNumId w:val="4"/>
  </w:num>
  <w:num w:numId="18" w16cid:durableId="871575055">
    <w:abstractNumId w:val="3"/>
  </w:num>
  <w:num w:numId="19" w16cid:durableId="663555695">
    <w:abstractNumId w:val="6"/>
  </w:num>
  <w:num w:numId="20" w16cid:durableId="267666974">
    <w:abstractNumId w:val="20"/>
  </w:num>
  <w:num w:numId="21" w16cid:durableId="635795706">
    <w:abstractNumId w:val="5"/>
  </w:num>
  <w:num w:numId="22" w16cid:durableId="1582524626">
    <w:abstractNumId w:val="18"/>
  </w:num>
  <w:num w:numId="23" w16cid:durableId="32165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A19"/>
    <w:rsid w:val="000A56B4"/>
    <w:rsid w:val="001210CA"/>
    <w:rsid w:val="002026D8"/>
    <w:rsid w:val="002A062B"/>
    <w:rsid w:val="003F18F6"/>
    <w:rsid w:val="004E512E"/>
    <w:rsid w:val="00614524"/>
    <w:rsid w:val="00656DE7"/>
    <w:rsid w:val="006B0FF3"/>
    <w:rsid w:val="00725A19"/>
    <w:rsid w:val="0080385B"/>
    <w:rsid w:val="009E20F3"/>
    <w:rsid w:val="00A46D0B"/>
    <w:rsid w:val="00DF272E"/>
    <w:rsid w:val="00E8482E"/>
    <w:rsid w:val="00FE0929"/>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1A651"/>
  <w15:chartTrackingRefBased/>
  <w15:docId w15:val="{D10B36DB-27F2-48DB-8A87-307B62EAE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5A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725A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725A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725A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5A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5A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A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A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A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5A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725A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725A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725A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5A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5A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A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A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A19"/>
    <w:rPr>
      <w:rFonts w:eastAsiaTheme="majorEastAsia" w:cstheme="majorBidi"/>
      <w:color w:val="272727" w:themeColor="text1" w:themeTint="D8"/>
    </w:rPr>
  </w:style>
  <w:style w:type="paragraph" w:styleId="Title">
    <w:name w:val="Title"/>
    <w:basedOn w:val="Normal"/>
    <w:next w:val="Normal"/>
    <w:link w:val="TitleChar"/>
    <w:uiPriority w:val="10"/>
    <w:qFormat/>
    <w:rsid w:val="00725A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25A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25A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25A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25A19"/>
    <w:pPr>
      <w:spacing w:before="160"/>
      <w:jc w:val="center"/>
    </w:pPr>
    <w:rPr>
      <w:i/>
      <w:iCs/>
      <w:color w:val="404040" w:themeColor="text1" w:themeTint="BF"/>
    </w:rPr>
  </w:style>
  <w:style w:type="character" w:customStyle="1" w:styleId="QuoteChar">
    <w:name w:val="Quote Char"/>
    <w:basedOn w:val="DefaultParagraphFont"/>
    <w:link w:val="Quote"/>
    <w:uiPriority w:val="29"/>
    <w:rsid w:val="00725A19"/>
    <w:rPr>
      <w:i/>
      <w:iCs/>
      <w:color w:val="404040" w:themeColor="text1" w:themeTint="BF"/>
    </w:rPr>
  </w:style>
  <w:style w:type="paragraph" w:styleId="ListParagraph">
    <w:name w:val="List Paragraph"/>
    <w:basedOn w:val="Normal"/>
    <w:uiPriority w:val="34"/>
    <w:qFormat/>
    <w:rsid w:val="00725A19"/>
    <w:pPr>
      <w:ind w:left="720"/>
      <w:contextualSpacing/>
    </w:pPr>
  </w:style>
  <w:style w:type="character" w:styleId="IntenseEmphasis">
    <w:name w:val="Intense Emphasis"/>
    <w:basedOn w:val="DefaultParagraphFont"/>
    <w:uiPriority w:val="21"/>
    <w:qFormat/>
    <w:rsid w:val="00725A19"/>
    <w:rPr>
      <w:i/>
      <w:iCs/>
      <w:color w:val="2F5496" w:themeColor="accent1" w:themeShade="BF"/>
    </w:rPr>
  </w:style>
  <w:style w:type="paragraph" w:styleId="IntenseQuote">
    <w:name w:val="Intense Quote"/>
    <w:basedOn w:val="Normal"/>
    <w:next w:val="Normal"/>
    <w:link w:val="IntenseQuoteChar"/>
    <w:uiPriority w:val="30"/>
    <w:qFormat/>
    <w:rsid w:val="00725A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5A19"/>
    <w:rPr>
      <w:i/>
      <w:iCs/>
      <w:color w:val="2F5496" w:themeColor="accent1" w:themeShade="BF"/>
    </w:rPr>
  </w:style>
  <w:style w:type="character" w:styleId="IntenseReference">
    <w:name w:val="Intense Reference"/>
    <w:basedOn w:val="DefaultParagraphFont"/>
    <w:uiPriority w:val="32"/>
    <w:qFormat/>
    <w:rsid w:val="00725A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485</Words>
  <Characters>2766</Characters>
  <Application>Microsoft Office Word</Application>
  <DocSecurity>0</DocSecurity>
  <Lines>23</Lines>
  <Paragraphs>6</Paragraphs>
  <ScaleCrop>false</ScaleCrop>
  <Company/>
  <LinksUpToDate>false</LinksUpToDate>
  <CharactersWithSpaces>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shreyas bhat</dc:creator>
  <cp:keywords/>
  <dc:description/>
  <cp:lastModifiedBy>shreyas bhat</cp:lastModifiedBy>
  <cp:revision>10</cp:revision>
  <dcterms:created xsi:type="dcterms:W3CDTF">2025-10-12T13:29:00Z</dcterms:created>
  <dcterms:modified xsi:type="dcterms:W3CDTF">2025-10-14T03:18:00Z</dcterms:modified>
</cp:coreProperties>
</file>