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Башкортостан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ГБПОУ Сибайский педагогический колледж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Реферат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</w:t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Направления физкультуро спортивных работ и их содержание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1"/>
        <w:pageBreakBefore w:val="fals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 студент 2 Б группы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Нугуманов М. А.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преподаватель физической культуры</w:t>
      </w:r>
    </w:p>
    <w:p>
      <w:pPr>
        <w:pStyle w:val="Normal1"/>
        <w:pageBreakBefore w:val="false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Хамитов Ф. Р.</w:t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pageBreakBefore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Сибай, 2024 год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Направления физкультурно-спортивной работы многообразны и зависят от целевой аудитории, ресурсов и целей учреждения или организации. Можно выделить несколько основных направлений, которые часто переплетаются и дополняют друг друга: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Массовая физкультурная работа: Это, пожалуй, самое широкое направление, призванное охватить как можно больше людей, независимо от их возраста, физической подготовки и уровня здоровья. Ключевой целью является пропаганда здорового образа жизни и повышение двигательной активности населения.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Пропаганда ЗОЖ: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 не просто размещение плакатов. Это комплексная работа, включающая: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Информационно-просветительские кампании: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распространение буклетов, листовок, видеороликов, публикаций в СМИ и социальных сетях, посвященных пользе физической активности, правильному питанию, отказу от вредных привычек. Важно использовать понятный и доступный язык, ориентированный на разные целевые аудитории.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Встречи с врачами и специалистами: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лекций и семинаров, где квалифицированные специалисты рассказывают о влиянии физических нагрузок на здоровье, отвечают на вопросы аудитории.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Мастер-классы и практические занятия: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Демонстрация простых упражнений, которые можно выполнять дома или на работе, обучение правильной технике выполнения упражнений.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Создание сообществ и групп: </w:t>
      </w:r>
      <w:r>
        <w:rPr>
          <w:rFonts w:ascii="Times New Roman" w:hAnsi="Times New Roman"/>
          <w:b w:val="false"/>
          <w:bCs w:val="false"/>
          <w:sz w:val="28"/>
          <w:szCs w:val="28"/>
        </w:rPr>
        <w:t>Формирование онлайн и оффлайн-групп по интересам, где люди могут общаться, поддерживать друг друга и вместе заниматься спортом.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Массовые физкультурные мероприятия: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Не только соревнования, но и разнообразные активные мероприятия для всех возрастов и уровней подготовки: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Спортивные праздники: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Яркие и запоминающиеся события с участием разных команд и групп, развлекательными программами и награждением участников.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Квесты и ориентирование: </w:t>
      </w:r>
      <w:r>
        <w:rPr>
          <w:rFonts w:ascii="Times New Roman" w:hAnsi="Times New Roman"/>
          <w:b w:val="false"/>
          <w:bCs w:val="false"/>
          <w:sz w:val="28"/>
          <w:szCs w:val="28"/>
        </w:rPr>
        <w:t>Захватывающие игры, сочетающие в себе физическую активность и интеллектуальные задачи.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Велопробеги и пешие походы: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массовых прогулок на природе, способствующих не только физическому здоровью, но и отдыху.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Фестивали спорта: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Представление разных видов спорта, мастер-классы от профессиональных спортсменов, показательные выступления.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Создание условий для занятий: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 не только строительство новых спортивных объектов, но и: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Благоустройство существующих площадок: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Ремонт и модернизация спортивных площадок, установка нового оборудования, обеспечение безопасности.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Доступность спортивного инвентаря: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Обеспечение доступности инвентаря для различных видов спорта, возможность аренды оборудования.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Развитие онлайн-ресурсов: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Создание онлайн-платформ с программами тренировок, видеоуроками и консультациями специалистов.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Разработка и внедрение программ оздоровительной физической культуры: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 ключевой аспект массовой физкультуры. Программы должны быть разнообразными и адаптированы к потребностям различных групп населения.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Программы для разных возрастных групп:</w:t>
      </w:r>
    </w:p>
    <w:p>
      <w:pPr>
        <w:pStyle w:val="Normal"/>
        <w:numPr>
          <w:ilvl w:val="2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Дети (дошкольный и школьный возраст): </w:t>
      </w:r>
      <w:r>
        <w:rPr>
          <w:rFonts w:ascii="Times New Roman" w:hAnsi="Times New Roman"/>
          <w:b w:val="false"/>
          <w:bCs w:val="false"/>
          <w:sz w:val="28"/>
          <w:szCs w:val="28"/>
        </w:rPr>
        <w:t>Фокус на развитии основных двигательных навыков, координации, гибкости, выносливости. Игры, эстафеты, подвижные упражнения, адаптированные к возрастным особенностям. Важно исключить чрезмерные нагрузки и травмоопасные упражнения.</w:t>
      </w:r>
    </w:p>
    <w:p>
      <w:pPr>
        <w:pStyle w:val="Normal"/>
        <w:numPr>
          <w:ilvl w:val="2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Взрослые (молодой, средний и зрелый возраст):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Программы должны учитывать индивидуальные особенности здоровья и уровня физической подготовки. Можно использовать различные виды активности: аэробика, фитнес, йога, плавание, пешие прогулки, велоспорт. Важно ставить достижимые цели и постепенно увеличивать нагрузки.</w:t>
      </w:r>
    </w:p>
    <w:p>
      <w:pPr>
        <w:pStyle w:val="Normal"/>
        <w:numPr>
          <w:ilvl w:val="2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Пожилые люди: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Программы должны быть щадящими, ориентированными на поддержание функциональной активности, гибкости и укрепление мышечного корсета. Лёгкая аэробика, гимнастика, ходьба – оптимальные варианты. Необходимо учитывать возможное наличие хронических заболеваний.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Программы для разных уровней подготовки:</w:t>
      </w:r>
    </w:p>
    <w:p>
      <w:pPr>
        <w:pStyle w:val="Normal"/>
        <w:numPr>
          <w:ilvl w:val="2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Начинающие: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Программы должны быть простыми, доступными и не требовать специальной подготовки. Важно постепенно увеличивать нагрузки и сложность упражнений.</w:t>
      </w:r>
    </w:p>
    <w:p>
      <w:pPr>
        <w:pStyle w:val="Normal"/>
        <w:numPr>
          <w:ilvl w:val="2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Средний уровень: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Программы могут включать более сложные упражнения и более интенсивные нагрузки.</w:t>
      </w:r>
    </w:p>
    <w:p>
      <w:pPr>
        <w:pStyle w:val="Normal"/>
        <w:numPr>
          <w:ilvl w:val="2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Продвинутый уровень: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Программы для людей с хорошей физической подготовкой, могут включать высокоинтенсивные тренировки и специализированные программы.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Учет индивидуальных особенностей здоровья: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Перед началом занятий необходимо проконсультироваться с врачом. Программы должны учитывать наличие хронических заболеваний, травм и других ограничений. Для людей с определенными заболеваниями необходимы специализированные программы.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Физическая реабилитация: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 направление фокусируется на восстановлении функциональных возможностей людей с ограниченными возможностями здоровья (ОВЗ).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Индивидуальный подход: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Ключевой момент – разработка индивидуальных программ, учитывающих тип и степень ОВЗ, возраст и физическое состояние человека.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Междисциплинарный подход: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Эффективная реабилитация часто требует взаимодействия врачей различных специальностей (неврологов, ортопедов, физиотерапевтов), тренеров и психологов.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Методы: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Используются различные методы физической реабилитации: лечебная физкультура, массаж, физиотерапия, эрготерапия.</w:t>
      </w:r>
    </w:p>
    <w:p>
      <w:pPr>
        <w:pStyle w:val="Normal"/>
        <w:numPr>
          <w:ilvl w:val="1"/>
          <w:numId w:val="7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Цель: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Восстановление двигательных функций, улучшение качества жизни и повышение самостоятельности. Важно ставить реалистичные цели и постепенно двигаться к ним.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Спортивная работа: Это узкоспециализированное направление, ориентированное на подготовку спортсменов высокого класса. Здесь важна системность, научный подход и значительные ресурсы.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Спортивная тренировка: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 сложный и многогранный процесс, включающий: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Планирование тренировочного процесса: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индивидуальных планов тренировок с учетом специфики вида спорта, физических возможностей спортсмена и его целей.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Контроль тренировочного процесса: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Регулярное тестирование, анализ результатов, корректировка тренировочных программ.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Использование современных технологий: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Применение спортивной науки, анализа данных, использование инновационных методик тренировки.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Участие в соревнованиях: </w:t>
      </w:r>
      <w:r>
        <w:rPr>
          <w:rFonts w:ascii="Times New Roman" w:hAnsi="Times New Roman"/>
          <w:b w:val="false"/>
          <w:bCs w:val="false"/>
          <w:sz w:val="28"/>
          <w:szCs w:val="28"/>
        </w:rPr>
        <w:t>Это не только сами соревнования, но и: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Подготовка к соревнованиям: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стратегии выступления, психологическая подготовка, решение организационных вопросов.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Анализ выступления: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Оценка результатов, выявление ошибок, корректировка тренировочного процесса.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Международное сотрудничество: </w:t>
      </w:r>
      <w:r>
        <w:rPr>
          <w:rFonts w:ascii="Times New Roman" w:hAnsi="Times New Roman"/>
          <w:b w:val="false"/>
          <w:bCs w:val="false"/>
          <w:sz w:val="28"/>
          <w:szCs w:val="28"/>
        </w:rPr>
        <w:t>Участие в международных соревнованиях, обмен опытом с зарубежными специалистами.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Спортивная медицина и реабилитация: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Обеспечение здоровья спортсменов – критически важный аспект высокоэффективного спорта.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Медицинский контроль: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Регулярные медицинские осмотры, мониторинг состояния здоровья, профилактика травм и заболеваний.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Профилактика травм: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внедрение программ профилактики травм, правильная техника выполнения упражнений, подбор индивидуальных нагрузок.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Реабилитация после травм: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Комплексный подход к восстановлению после травм, включая лечебную физкультуру, физиотерапию, массаж и другие методы.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Питание и восстановление: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Консультации диетологов для разработки индивидуальных планов питания, способствующих восстановлению и росту мышечной массы.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Спортивная наука: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Применение научных методов для оптимизации тренировочного процесса.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Анализ данных: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Использование специальных программ и гаджетов для анализа показателей тренировок (пульс, скорость, расстояние и т.д.).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Физиологические исследования: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Проведение исследований для определения индивидуальных особенностей спортсмена, оптимальных нагрузок и методов тренировки.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Биомеханика: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Анализ движений спортсмена для улучшения техники и предотвращения травм.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Психология спорта: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Работа с психологами для улучшения психологической устойчивости и подготовки к соревнованиям.</w:t>
      </w:r>
    </w:p>
    <w:p>
      <w:pPr>
        <w:pStyle w:val="Normal"/>
        <w:spacing w:before="0" w:after="0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Спортивное судейство: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Обеспечение честности и объективности соревнований.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Обучение и повышение квалификации: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Проведение курсов и семинаров для подготовки и повышения квалификации спортивных судей.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Единые стандарты: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Разработка и внедрение единых стандартов судейства для обеспечения объективности и справедливости соревнований.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Развитие технологий: </w:t>
      </w:r>
      <w:r>
        <w:rPr>
          <w:rFonts w:ascii="Times New Roman" w:hAnsi="Times New Roman"/>
          <w:b w:val="false"/>
          <w:bCs w:val="false"/>
          <w:sz w:val="28"/>
          <w:szCs w:val="28"/>
        </w:rPr>
        <w:t>Использование видеоповторов и других технологий для повышения точности судейства.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Детско-юношеский спорт: Это особенно важное направление, формирующее у подрастающего поколения любовь к спорту и здоровому образу жизни. Здесь акцент делается не только на результатах, но и на всестороннем развитии ребенка.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Спортивные секции и кружки: </w:t>
      </w:r>
      <w:r>
        <w:rPr>
          <w:rFonts w:ascii="Times New Roman" w:hAnsi="Times New Roman"/>
          <w:b w:val="false"/>
          <w:bCs w:val="false"/>
          <w:sz w:val="28"/>
          <w:szCs w:val="28"/>
        </w:rPr>
        <w:t>Занятия по различным видам спорта с учетом возрастных особенностей детей.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Школьные спортивные соревнования: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и проведение соревнований в рамках учебных заведений.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Детско-юношеские спортивные школы: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Специализированные учреждения, занимающиеся подготовкой юных спортсменов.</w:t>
      </w:r>
    </w:p>
    <w:p>
      <w:pPr>
        <w:pStyle w:val="Normal"/>
        <w:numPr>
          <w:ilvl w:val="0"/>
          <w:numId w:val="8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Профилактика вредных привычек: </w:t>
      </w:r>
      <w:r>
        <w:rPr>
          <w:rFonts w:ascii="Times New Roman" w:hAnsi="Times New Roman"/>
          <w:b w:val="false"/>
          <w:bCs w:val="false"/>
          <w:sz w:val="28"/>
          <w:szCs w:val="28"/>
        </w:rPr>
        <w:t>Воспитание здорового образа жизни и профилактика курения, алкоголизма и наркомании.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744" w:leader="none"/>
        </w:tabs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Специализированные направления:</w:t>
      </w:r>
    </w:p>
    <w:p>
      <w:pPr>
        <w:pStyle w:val="Normal"/>
        <w:spacing w:before="0" w:after="0"/>
        <w:jc w:val="both"/>
        <w:rPr>
          <w:rStyle w:val="Strong"/>
          <w:rFonts w:ascii="Times New Roman" w:hAnsi="Times New Roman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Спорт для людей с ограниченными возможностями здоровья (инклюзивный спорт):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тренировочного процесса и соревнований для людей с инвалидностью.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Ветераны спорта: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физкультурно-оздоровительных мероприятий для ветеранов спорта.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Корпоративный спорт: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Организация спортивных мероприятий для сотрудников компаний и организаций.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Экстремальные виды спорта: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Развитие и популяризация экстремальных видов спорта (с учетом мер безопасности).</w:t>
      </w:r>
    </w:p>
    <w:p>
      <w:pPr>
        <w:pStyle w:val="Normal"/>
        <w:numPr>
          <w:ilvl w:val="0"/>
          <w:numId w:val="6"/>
        </w:numPr>
        <w:spacing w:before="0" w:after="0"/>
        <w:jc w:val="both"/>
        <w:rPr/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Электронный спорт (киберспорт): </w:t>
      </w:r>
      <w:r>
        <w:rPr>
          <w:rFonts w:ascii="Times New Roman" w:hAnsi="Times New Roman"/>
          <w:b w:val="false"/>
          <w:bCs w:val="false"/>
          <w:sz w:val="28"/>
          <w:szCs w:val="28"/>
        </w:rPr>
        <w:t>Развитие и популяризация киберспорта (с учетом физической активности и профилактики негативного влияния).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4">
    <w:lvl w:ilvl="0">
      <w:start w:val="3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">
    <w:name w:val="Strong"/>
    <w:qFormat/>
    <w:rPr>
      <w:b/>
      <w:bCs/>
    </w:rPr>
  </w:style>
  <w:style w:type="character" w:styleId="Style8">
    <w:name w:val="Маркеры"/>
    <w:qFormat/>
    <w:rPr>
      <w:rFonts w:ascii="Times New Roman" w:hAnsi="Times New Roman" w:eastAsia="OpenSymbol" w:cs="OpenSymbol"/>
      <w:sz w:val="28"/>
      <w:szCs w:val="28"/>
    </w:rPr>
  </w:style>
  <w:style w:type="character" w:styleId="Style9">
    <w:name w:val="Символ нумерации"/>
    <w:qFormat/>
    <w:rPr>
      <w:rFonts w:ascii="Times New Roman" w:hAnsi="Times New Roman"/>
      <w:sz w:val="28"/>
      <w:szCs w:val="28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664</TotalTime>
  <Application>LibreOffice/7.6.4.1$Windows_X86_64 LibreOffice_project/e19e193f88cd6c0525a17fb7a176ed8e6a3e2aa1</Application>
  <AppVersion>15.0000</AppVersion>
  <Pages>7</Pages>
  <Words>1108</Words>
  <Characters>8470</Characters>
  <CharactersWithSpaces>9443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2024-11-24T18:20:20Z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