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00000">
      <w:pPr>
        <w:spacing w:line="0" w:lineRule="atLeast"/>
        <w:jc w:val="center"/>
        <w:rPr>
          <w:rFonts w:ascii="Times New Roman" w:eastAsia="Times New Roman" w:hAnsi="Times New Roman"/>
          <w:b/>
          <w:sz w:val="24"/>
        </w:rPr>
      </w:pPr>
      <w:bookmarkStart w:id="0" w:name="page1"/>
      <w:bookmarkEnd w:id="0"/>
      <w:r>
        <w:rPr>
          <w:rFonts w:ascii="Times New Roman" w:eastAsia="Times New Roman" w:hAnsi="Times New Roman"/>
          <w:b/>
          <w:sz w:val="24"/>
        </w:rPr>
        <w:t>THE GAZETTE OF INDIA</w:t>
      </w:r>
    </w:p>
    <w:p w:rsidR="00000000" w:rsidRDefault="00000000">
      <w:pPr>
        <w:spacing w:line="281"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EXTRAORDINARY</w:t>
      </w:r>
    </w:p>
    <w:p w:rsidR="00000000" w:rsidRDefault="00000000">
      <w:pPr>
        <w:spacing w:line="200" w:lineRule="exact"/>
        <w:rPr>
          <w:rFonts w:ascii="Times New Roman" w:eastAsia="Times New Roman" w:hAnsi="Times New Roman"/>
          <w:sz w:val="24"/>
        </w:rPr>
      </w:pPr>
    </w:p>
    <w:p w:rsidR="00000000" w:rsidRDefault="00000000">
      <w:pPr>
        <w:spacing w:line="219"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PART – III – SECTION 4</w:t>
      </w:r>
    </w:p>
    <w:p w:rsidR="00000000" w:rsidRDefault="00000000">
      <w:pPr>
        <w:spacing w:line="200" w:lineRule="exact"/>
        <w:rPr>
          <w:rFonts w:ascii="Times New Roman" w:eastAsia="Times New Roman" w:hAnsi="Times New Roman"/>
          <w:sz w:val="24"/>
        </w:rPr>
      </w:pPr>
    </w:p>
    <w:p w:rsidR="00000000" w:rsidRDefault="00000000">
      <w:pPr>
        <w:spacing w:line="218"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PUBLISHED BY AUTHORITY</w:t>
      </w:r>
    </w:p>
    <w:p w:rsidR="00000000" w:rsidRDefault="00000000">
      <w:pPr>
        <w:spacing w:line="200" w:lineRule="exact"/>
        <w:rPr>
          <w:rFonts w:ascii="Times New Roman" w:eastAsia="Times New Roman" w:hAnsi="Times New Roman"/>
          <w:sz w:val="24"/>
        </w:rPr>
      </w:pPr>
    </w:p>
    <w:p w:rsidR="00000000" w:rsidRDefault="00000000">
      <w:pPr>
        <w:spacing w:line="218"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NEW DELHI, JANUARY 15, 2015</w:t>
      </w:r>
    </w:p>
    <w:p w:rsidR="00000000" w:rsidRDefault="00000000">
      <w:pPr>
        <w:spacing w:line="200" w:lineRule="exact"/>
        <w:rPr>
          <w:rFonts w:ascii="Times New Roman" w:eastAsia="Times New Roman" w:hAnsi="Times New Roman"/>
          <w:sz w:val="24"/>
        </w:rPr>
      </w:pPr>
    </w:p>
    <w:p w:rsidR="00000000" w:rsidRDefault="00000000">
      <w:pPr>
        <w:spacing w:line="219"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SECURITIES AND EXCHANGE BOARD OF INDIA</w:t>
      </w:r>
    </w:p>
    <w:p w:rsidR="00000000" w:rsidRDefault="00000000">
      <w:pPr>
        <w:spacing w:line="200" w:lineRule="exact"/>
        <w:rPr>
          <w:rFonts w:ascii="Times New Roman" w:eastAsia="Times New Roman" w:hAnsi="Times New Roman"/>
          <w:sz w:val="24"/>
        </w:rPr>
      </w:pPr>
    </w:p>
    <w:p w:rsidR="00000000" w:rsidRDefault="00000000">
      <w:pPr>
        <w:spacing w:line="218"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NOTIFICATION</w:t>
      </w:r>
    </w:p>
    <w:p w:rsidR="00000000" w:rsidRDefault="00000000">
      <w:pPr>
        <w:spacing w:line="391"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Mumbai, the 15</w:t>
      </w:r>
      <w:r>
        <w:rPr>
          <w:rFonts w:ascii="Times New Roman" w:eastAsia="Times New Roman" w:hAnsi="Times New Roman"/>
          <w:b/>
          <w:sz w:val="31"/>
          <w:vertAlign w:val="superscript"/>
        </w:rPr>
        <w:t>th</w:t>
      </w:r>
      <w:r>
        <w:rPr>
          <w:rFonts w:ascii="Times New Roman" w:eastAsia="Times New Roman" w:hAnsi="Times New Roman"/>
          <w:b/>
          <w:sz w:val="24"/>
        </w:rPr>
        <w:t xml:space="preserve"> January, 2015</w:t>
      </w:r>
    </w:p>
    <w:p w:rsidR="00000000" w:rsidRDefault="00000000">
      <w:pPr>
        <w:spacing w:line="363" w:lineRule="exact"/>
        <w:rPr>
          <w:rFonts w:ascii="Times New Roman" w:eastAsia="Times New Roman" w:hAnsi="Times New Roman"/>
          <w:sz w:val="24"/>
        </w:rPr>
      </w:pPr>
    </w:p>
    <w:p w:rsidR="00000000" w:rsidRDefault="00000000">
      <w:pPr>
        <w:spacing w:line="481" w:lineRule="auto"/>
        <w:ind w:left="1500" w:right="960" w:firstLine="394"/>
        <w:rPr>
          <w:rFonts w:ascii="Times New Roman" w:eastAsia="Times New Roman" w:hAnsi="Times New Roman"/>
          <w:b/>
          <w:sz w:val="24"/>
        </w:rPr>
      </w:pPr>
      <w:r>
        <w:rPr>
          <w:rFonts w:ascii="Times New Roman" w:eastAsia="Times New Roman" w:hAnsi="Times New Roman"/>
          <w:b/>
          <w:sz w:val="24"/>
        </w:rPr>
        <w:t>SECURITIES AND EXCHANGE BOARD OF INDIA (PROHIBITION OF INSIDER TRADING) REGULATIONS, 2015</w:t>
      </w:r>
    </w:p>
    <w:p w:rsidR="00000000" w:rsidRDefault="00000000">
      <w:pPr>
        <w:spacing w:line="1" w:lineRule="exact"/>
        <w:rPr>
          <w:rFonts w:ascii="Times New Roman" w:eastAsia="Times New Roman" w:hAnsi="Times New Roman"/>
          <w:sz w:val="24"/>
        </w:rPr>
      </w:pPr>
    </w:p>
    <w:p w:rsidR="00000000" w:rsidRDefault="00000000">
      <w:pPr>
        <w:spacing w:line="367" w:lineRule="auto"/>
        <w:jc w:val="both"/>
        <w:rPr>
          <w:rFonts w:ascii="Times New Roman" w:eastAsia="Times New Roman" w:hAnsi="Times New Roman"/>
          <w:sz w:val="24"/>
        </w:rPr>
      </w:pPr>
      <w:r>
        <w:rPr>
          <w:rFonts w:ascii="Times New Roman" w:eastAsia="Times New Roman" w:hAnsi="Times New Roman"/>
          <w:sz w:val="24"/>
        </w:rPr>
        <w:t>No. LAD-NRO/GN/2014-15/21/85.- In exercise of the powers conferred by section 30 read with clause (g) of sub-section (2) of section 11 and clause (d) and clause (e) of section 12A of the Securities and Exchange Board of India Act, 1992 (15 of 1992), the Board hereby makes the following regulations, to put in place a framework for prohibition of insider trading in securities and to strengthen the legal framework thereof, namely:—</w:t>
      </w:r>
    </w:p>
    <w:p w:rsidR="00000000" w:rsidRDefault="00000000">
      <w:pPr>
        <w:spacing w:line="370"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CHAPTER – I</w:t>
      </w:r>
    </w:p>
    <w:p w:rsidR="00000000" w:rsidRDefault="00000000">
      <w:pPr>
        <w:spacing w:line="276" w:lineRule="exact"/>
        <w:rPr>
          <w:rFonts w:ascii="Times New Roman" w:eastAsia="Times New Roman" w:hAnsi="Times New Roman"/>
          <w:sz w:val="24"/>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PRELIMINARY</w:t>
      </w:r>
    </w:p>
    <w:p w:rsidR="00000000" w:rsidRDefault="00000000">
      <w:pPr>
        <w:spacing w:line="276" w:lineRule="exact"/>
        <w:rPr>
          <w:rFonts w:ascii="Times New Roman" w:eastAsia="Times New Roman" w:hAnsi="Times New Roman"/>
          <w:sz w:val="24"/>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Short title and commencement.</w:t>
      </w:r>
    </w:p>
    <w:p w:rsidR="00000000" w:rsidRDefault="00000000">
      <w:pPr>
        <w:spacing w:line="142" w:lineRule="exact"/>
        <w:rPr>
          <w:rFonts w:ascii="Times New Roman" w:eastAsia="Times New Roman" w:hAnsi="Times New Roman"/>
          <w:sz w:val="24"/>
        </w:rPr>
      </w:pPr>
    </w:p>
    <w:p w:rsidR="00000000" w:rsidRDefault="00000000">
      <w:pPr>
        <w:numPr>
          <w:ilvl w:val="0"/>
          <w:numId w:val="1"/>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(1) These regulations may be called the SEBI (Prohibition of Insider Trading) Regulations, 2015.</w:t>
      </w:r>
    </w:p>
    <w:p w:rsidR="00000000" w:rsidRDefault="00000000">
      <w:pPr>
        <w:spacing w:line="343" w:lineRule="exact"/>
        <w:rPr>
          <w:rFonts w:ascii="Times New Roman" w:eastAsia="Times New Roman" w:hAnsi="Times New Roman"/>
          <w:sz w:val="24"/>
        </w:rPr>
      </w:pPr>
    </w:p>
    <w:p w:rsidR="00000000" w:rsidRDefault="00000000">
      <w:pPr>
        <w:numPr>
          <w:ilvl w:val="0"/>
          <w:numId w:val="2"/>
        </w:numPr>
        <w:tabs>
          <w:tab w:val="left" w:pos="721"/>
        </w:tabs>
        <w:spacing w:line="391" w:lineRule="auto"/>
        <w:rPr>
          <w:rFonts w:ascii="Times New Roman" w:eastAsia="Times New Roman" w:hAnsi="Times New Roman"/>
          <w:sz w:val="24"/>
        </w:rPr>
      </w:pPr>
      <w:r>
        <w:rPr>
          <w:rFonts w:ascii="Times New Roman" w:eastAsia="Times New Roman" w:hAnsi="Times New Roman"/>
          <w:sz w:val="24"/>
        </w:rPr>
        <w:t>These regulations shall come into force on the one hundred and twentieth day from the date of its publication in the Official Gazette.</w:t>
      </w:r>
    </w:p>
    <w:p w:rsidR="00000000" w:rsidRDefault="00000000">
      <w:pPr>
        <w:tabs>
          <w:tab w:val="left" w:pos="721"/>
        </w:tabs>
        <w:spacing w:line="391" w:lineRule="auto"/>
        <w:rPr>
          <w:rFonts w:ascii="Times New Roman" w:eastAsia="Times New Roman" w:hAnsi="Times New Roman"/>
          <w:sz w:val="24"/>
        </w:rPr>
        <w:sectPr w:rsidR="00000000">
          <w:pgSz w:w="12240" w:h="15840"/>
          <w:pgMar w:top="1417" w:right="1440" w:bottom="1440" w:left="1440" w:header="0" w:footer="0" w:gutter="0"/>
          <w:cols w:space="0" w:equalWidth="0">
            <w:col w:w="9360"/>
          </w:cols>
          <w:docGrid w:linePitch="360"/>
        </w:sectPr>
      </w:pPr>
    </w:p>
    <w:p w:rsidR="00000000" w:rsidRDefault="00000000">
      <w:pPr>
        <w:spacing w:line="0" w:lineRule="atLeast"/>
        <w:rPr>
          <w:rFonts w:ascii="Times New Roman" w:eastAsia="Times New Roman" w:hAnsi="Times New Roman"/>
          <w:b/>
          <w:sz w:val="24"/>
        </w:rPr>
      </w:pPr>
      <w:bookmarkStart w:id="1" w:name="page2"/>
      <w:bookmarkEnd w:id="1"/>
      <w:r>
        <w:rPr>
          <w:rFonts w:ascii="Times New Roman" w:eastAsia="Times New Roman" w:hAnsi="Times New Roman"/>
          <w:b/>
          <w:sz w:val="24"/>
        </w:rPr>
        <w:t>Definitions.</w:t>
      </w:r>
    </w:p>
    <w:p w:rsidR="00000000" w:rsidRDefault="00000000">
      <w:pPr>
        <w:spacing w:line="142" w:lineRule="exact"/>
        <w:rPr>
          <w:rFonts w:ascii="Times New Roman" w:eastAsia="Times New Roman" w:hAnsi="Times New Roman"/>
        </w:rPr>
      </w:pPr>
    </w:p>
    <w:p w:rsidR="00000000" w:rsidRDefault="00000000">
      <w:pPr>
        <w:numPr>
          <w:ilvl w:val="0"/>
          <w:numId w:val="3"/>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(1) In these regulations, unless the context otherwise requires, the following words, expressions and derivations therefrom shall have the meanings assigned to them as under:–</w:t>
      </w:r>
    </w:p>
    <w:p w:rsidR="00000000" w:rsidRDefault="00000000">
      <w:pPr>
        <w:spacing w:line="342" w:lineRule="exact"/>
        <w:rPr>
          <w:rFonts w:ascii="Times New Roman" w:eastAsia="Times New Roman" w:hAnsi="Times New Roman"/>
          <w:sz w:val="24"/>
        </w:rPr>
      </w:pPr>
    </w:p>
    <w:p w:rsidR="00000000" w:rsidRDefault="00000000">
      <w:pPr>
        <w:numPr>
          <w:ilvl w:val="1"/>
          <w:numId w:val="3"/>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“Act” means the Securities and Exchange Board of India Act, 1992 (15 of 1992);</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1"/>
          <w:numId w:val="3"/>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“Board” means the Securities and Exchange Board of India;</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1"/>
          <w:numId w:val="3"/>
        </w:numPr>
        <w:tabs>
          <w:tab w:val="left" w:pos="1500"/>
        </w:tabs>
        <w:spacing w:line="363" w:lineRule="auto"/>
        <w:ind w:left="720"/>
        <w:jc w:val="both"/>
        <w:rPr>
          <w:rFonts w:ascii="Times New Roman" w:eastAsia="Times New Roman" w:hAnsi="Times New Roman"/>
          <w:sz w:val="24"/>
        </w:rPr>
      </w:pPr>
      <w:r>
        <w:rPr>
          <w:rFonts w:ascii="Times New Roman" w:eastAsia="Times New Roman" w:hAnsi="Times New Roman"/>
          <w:sz w:val="24"/>
        </w:rPr>
        <w:t>“compliance officer” means any senior officer, designated so and reporting to the board of directors or head of the organization in case board is not there, who is financially literate and is capable of appreciating requirements for legal and regulatory compliance under these regulations and who shall be responsible for compliance of policies, procedures, maintenance of records, monitoring adherence to the rules for the preservation of unpublished price sensitive information, monitoring of trades and the implementation of the codes specified in these regulations under the overall supervision of the board of directors of the listed company or the head of an organization, as the case may be;</w:t>
      </w:r>
    </w:p>
    <w:p w:rsidR="00000000" w:rsidRDefault="00000000">
      <w:pPr>
        <w:spacing w:line="382" w:lineRule="exact"/>
        <w:rPr>
          <w:rFonts w:ascii="Times New Roman" w:eastAsia="Times New Roman" w:hAnsi="Times New Roman"/>
          <w:sz w:val="24"/>
        </w:rPr>
      </w:pPr>
    </w:p>
    <w:p w:rsidR="00000000" w:rsidRDefault="00000000">
      <w:pPr>
        <w:numPr>
          <w:ilvl w:val="1"/>
          <w:numId w:val="3"/>
        </w:numPr>
        <w:tabs>
          <w:tab w:val="left" w:pos="1060"/>
        </w:tabs>
        <w:spacing w:line="0" w:lineRule="atLeast"/>
        <w:ind w:left="1060" w:hanging="340"/>
        <w:rPr>
          <w:rFonts w:ascii="Times New Roman" w:eastAsia="Times New Roman" w:hAnsi="Times New Roman"/>
          <w:sz w:val="24"/>
        </w:rPr>
      </w:pPr>
      <w:r>
        <w:rPr>
          <w:rFonts w:ascii="Times New Roman" w:eastAsia="Times New Roman" w:hAnsi="Times New Roman"/>
          <w:sz w:val="24"/>
        </w:rPr>
        <w:t>"connected person" means,-</w:t>
      </w:r>
    </w:p>
    <w:p w:rsidR="00000000" w:rsidRDefault="00000000">
      <w:pPr>
        <w:spacing w:line="138" w:lineRule="exact"/>
        <w:rPr>
          <w:rFonts w:ascii="Times New Roman" w:eastAsia="Times New Roman" w:hAnsi="Times New Roman"/>
          <w:sz w:val="24"/>
        </w:rPr>
      </w:pPr>
    </w:p>
    <w:p w:rsidR="00000000" w:rsidRDefault="00000000">
      <w:pPr>
        <w:numPr>
          <w:ilvl w:val="2"/>
          <w:numId w:val="3"/>
        </w:numPr>
        <w:tabs>
          <w:tab w:val="left" w:pos="1732"/>
        </w:tabs>
        <w:spacing w:line="364" w:lineRule="auto"/>
        <w:ind w:left="1440"/>
        <w:jc w:val="both"/>
        <w:rPr>
          <w:rFonts w:ascii="Times New Roman" w:eastAsia="Times New Roman" w:hAnsi="Times New Roman"/>
          <w:sz w:val="24"/>
        </w:rPr>
      </w:pPr>
      <w:r>
        <w:rPr>
          <w:rFonts w:ascii="Times New Roman" w:eastAsia="Times New Roman" w:hAnsi="Times New Roman"/>
          <w:sz w:val="24"/>
        </w:rPr>
        <w:t>any person who is or has during the six months prior to the concerned act been associated with a company, directly or indirectly, in any capacity including by reason of frequent communication with its officers or by being in any contractual, fiduciary or employment relationship or by being a director, officer or an employee of the company or holds any position including a professional or business relationship between himself and the company whether temporary or permanent, that allows such person, directly or indirectly, access to unpublished price sensitive information or is reasonably expected to allow such access.</w:t>
      </w:r>
    </w:p>
    <w:p w:rsidR="00000000" w:rsidRDefault="00000000">
      <w:pPr>
        <w:spacing w:line="377" w:lineRule="exact"/>
        <w:rPr>
          <w:rFonts w:ascii="Times New Roman" w:eastAsia="Times New Roman" w:hAnsi="Times New Roman"/>
          <w:sz w:val="24"/>
        </w:rPr>
      </w:pPr>
    </w:p>
    <w:p w:rsidR="00000000" w:rsidRDefault="00000000">
      <w:pPr>
        <w:numPr>
          <w:ilvl w:val="2"/>
          <w:numId w:val="3"/>
        </w:numPr>
        <w:tabs>
          <w:tab w:val="left" w:pos="1797"/>
        </w:tabs>
        <w:spacing w:line="375" w:lineRule="auto"/>
        <w:ind w:left="1440"/>
        <w:jc w:val="both"/>
        <w:rPr>
          <w:rFonts w:ascii="Times New Roman" w:eastAsia="Times New Roman" w:hAnsi="Times New Roman"/>
          <w:sz w:val="24"/>
        </w:rPr>
      </w:pPr>
      <w:r>
        <w:rPr>
          <w:rFonts w:ascii="Times New Roman" w:eastAsia="Times New Roman" w:hAnsi="Times New Roman"/>
          <w:sz w:val="24"/>
        </w:rPr>
        <w:t>Without prejudice to the generality of the foregoing, the persons falling within the following categories shall be deemed to be connected persons unless the contrary is established, -</w:t>
      </w:r>
    </w:p>
    <w:p w:rsidR="00000000" w:rsidRDefault="00000000">
      <w:pPr>
        <w:tabs>
          <w:tab w:val="left" w:pos="1797"/>
        </w:tabs>
        <w:spacing w:line="375" w:lineRule="auto"/>
        <w:ind w:left="1440"/>
        <w:jc w:val="both"/>
        <w:rPr>
          <w:rFonts w:ascii="Times New Roman" w:eastAsia="Times New Roman" w:hAnsi="Times New Roman"/>
          <w:sz w:val="24"/>
        </w:rPr>
        <w:sectPr w:rsidR="00000000">
          <w:pgSz w:w="12240" w:h="15840"/>
          <w:pgMar w:top="1417" w:right="1440" w:bottom="970" w:left="1440" w:header="0" w:footer="0" w:gutter="0"/>
          <w:cols w:space="0" w:equalWidth="0">
            <w:col w:w="9360"/>
          </w:cols>
          <w:docGrid w:linePitch="360"/>
        </w:sectPr>
      </w:pPr>
    </w:p>
    <w:p w:rsidR="00000000" w:rsidRDefault="00000000">
      <w:pPr>
        <w:tabs>
          <w:tab w:val="left" w:pos="2140"/>
        </w:tabs>
        <w:spacing w:line="0" w:lineRule="atLeast"/>
        <w:ind w:left="1540"/>
        <w:rPr>
          <w:rFonts w:ascii="Times New Roman" w:eastAsia="Times New Roman" w:hAnsi="Times New Roman"/>
          <w:sz w:val="24"/>
        </w:rPr>
      </w:pPr>
      <w:bookmarkStart w:id="2" w:name="page3"/>
      <w:bookmarkEnd w:id="2"/>
      <w:r>
        <w:rPr>
          <w:rFonts w:ascii="Times New Roman" w:eastAsia="Times New Roman" w:hAnsi="Times New Roman"/>
          <w:i/>
          <w:sz w:val="24"/>
        </w:rPr>
        <w:t>(a).</w:t>
      </w:r>
      <w:r>
        <w:rPr>
          <w:rFonts w:ascii="Times New Roman" w:eastAsia="Times New Roman" w:hAnsi="Times New Roman"/>
        </w:rPr>
        <w:tab/>
      </w:r>
      <w:r>
        <w:rPr>
          <w:rFonts w:ascii="Times New Roman" w:eastAsia="Times New Roman" w:hAnsi="Times New Roman"/>
          <w:sz w:val="24"/>
        </w:rPr>
        <w:t>an immediate relative of connected persons specified in clause (i); or</w:t>
      </w:r>
    </w:p>
    <w:p w:rsidR="00000000" w:rsidRDefault="00000000">
      <w:pPr>
        <w:spacing w:line="138" w:lineRule="exact"/>
        <w:rPr>
          <w:rFonts w:ascii="Times New Roman" w:eastAsia="Times New Roman" w:hAnsi="Times New Roman"/>
        </w:rPr>
      </w:pPr>
    </w:p>
    <w:p w:rsidR="00000000" w:rsidRDefault="00000000">
      <w:pPr>
        <w:tabs>
          <w:tab w:val="left" w:pos="2140"/>
        </w:tabs>
        <w:spacing w:line="0" w:lineRule="atLeast"/>
        <w:ind w:left="1540"/>
        <w:rPr>
          <w:rFonts w:ascii="Times New Roman" w:eastAsia="Times New Roman" w:hAnsi="Times New Roman"/>
          <w:sz w:val="24"/>
        </w:rPr>
      </w:pPr>
      <w:r>
        <w:rPr>
          <w:rFonts w:ascii="Times New Roman" w:eastAsia="Times New Roman" w:hAnsi="Times New Roman"/>
          <w:i/>
          <w:sz w:val="24"/>
        </w:rPr>
        <w:t>(b).</w:t>
      </w:r>
      <w:r>
        <w:rPr>
          <w:rFonts w:ascii="Times New Roman" w:eastAsia="Times New Roman" w:hAnsi="Times New Roman"/>
        </w:rPr>
        <w:tab/>
      </w:r>
      <w:r>
        <w:rPr>
          <w:rFonts w:ascii="Times New Roman" w:eastAsia="Times New Roman" w:hAnsi="Times New Roman"/>
          <w:sz w:val="24"/>
        </w:rPr>
        <w:t>a holding company or associate company or subsidiary company; or</w:t>
      </w:r>
    </w:p>
    <w:p w:rsidR="00000000" w:rsidRDefault="00000000">
      <w:pPr>
        <w:spacing w:line="138" w:lineRule="exact"/>
        <w:rPr>
          <w:rFonts w:ascii="Times New Roman" w:eastAsia="Times New Roman" w:hAnsi="Times New Roman"/>
        </w:rPr>
      </w:pPr>
    </w:p>
    <w:p w:rsidR="00000000" w:rsidRDefault="00000000">
      <w:pPr>
        <w:tabs>
          <w:tab w:val="left" w:pos="2140"/>
        </w:tabs>
        <w:spacing w:line="360" w:lineRule="auto"/>
        <w:ind w:left="2160" w:hanging="629"/>
        <w:jc w:val="both"/>
        <w:rPr>
          <w:rFonts w:ascii="Times New Roman" w:eastAsia="Times New Roman" w:hAnsi="Times New Roman"/>
          <w:sz w:val="24"/>
        </w:rPr>
      </w:pPr>
      <w:r>
        <w:rPr>
          <w:rFonts w:ascii="Times New Roman" w:eastAsia="Times New Roman" w:hAnsi="Times New Roman"/>
          <w:i/>
          <w:sz w:val="24"/>
        </w:rPr>
        <w:t>(c).</w:t>
      </w:r>
      <w:r>
        <w:rPr>
          <w:rFonts w:ascii="Times New Roman" w:eastAsia="Times New Roman" w:hAnsi="Times New Roman"/>
        </w:rPr>
        <w:tab/>
      </w:r>
      <w:r>
        <w:rPr>
          <w:rFonts w:ascii="Times New Roman" w:eastAsia="Times New Roman" w:hAnsi="Times New Roman"/>
          <w:sz w:val="24"/>
        </w:rPr>
        <w:t>an intermediary as specified in section 12 of the Act or an employee or director thereof; or</w:t>
      </w:r>
    </w:p>
    <w:p w:rsidR="00000000" w:rsidRDefault="00000000">
      <w:pPr>
        <w:tabs>
          <w:tab w:val="left" w:pos="2140"/>
        </w:tabs>
        <w:spacing w:line="360" w:lineRule="auto"/>
        <w:ind w:left="2160" w:hanging="629"/>
        <w:jc w:val="both"/>
        <w:rPr>
          <w:rFonts w:ascii="Times New Roman" w:eastAsia="Times New Roman" w:hAnsi="Times New Roman"/>
          <w:sz w:val="24"/>
        </w:rPr>
      </w:pPr>
      <w:r>
        <w:rPr>
          <w:rFonts w:ascii="Times New Roman" w:eastAsia="Times New Roman" w:hAnsi="Times New Roman"/>
          <w:i/>
          <w:sz w:val="24"/>
        </w:rPr>
        <w:t>(d).</w:t>
      </w:r>
      <w:r>
        <w:rPr>
          <w:rFonts w:ascii="Times New Roman" w:eastAsia="Times New Roman" w:hAnsi="Times New Roman"/>
        </w:rPr>
        <w:tab/>
      </w:r>
      <w:r>
        <w:rPr>
          <w:rFonts w:ascii="Times New Roman" w:eastAsia="Times New Roman" w:hAnsi="Times New Roman"/>
          <w:sz w:val="24"/>
        </w:rPr>
        <w:t>an investment company, trustee company, asset management company or an employee or director thereof; or</w:t>
      </w:r>
    </w:p>
    <w:p w:rsidR="00000000" w:rsidRDefault="00000000">
      <w:pPr>
        <w:tabs>
          <w:tab w:val="left" w:pos="2140"/>
        </w:tabs>
        <w:spacing w:line="0" w:lineRule="atLeast"/>
        <w:ind w:left="1540"/>
        <w:rPr>
          <w:rFonts w:ascii="Times New Roman" w:eastAsia="Times New Roman" w:hAnsi="Times New Roman"/>
          <w:sz w:val="23"/>
        </w:rPr>
      </w:pPr>
      <w:r>
        <w:rPr>
          <w:rFonts w:ascii="Times New Roman" w:eastAsia="Times New Roman" w:hAnsi="Times New Roman"/>
          <w:i/>
          <w:sz w:val="24"/>
        </w:rPr>
        <w:t>(e).</w:t>
      </w:r>
      <w:r>
        <w:rPr>
          <w:rFonts w:ascii="Times New Roman" w:eastAsia="Times New Roman" w:hAnsi="Times New Roman"/>
        </w:rPr>
        <w:tab/>
      </w:r>
      <w:r>
        <w:rPr>
          <w:rFonts w:ascii="Times New Roman" w:eastAsia="Times New Roman" w:hAnsi="Times New Roman"/>
          <w:sz w:val="23"/>
        </w:rPr>
        <w:t>an official of a stock exchange or of clearing house or corporation; or</w:t>
      </w:r>
    </w:p>
    <w:p w:rsidR="00000000" w:rsidRDefault="00000000">
      <w:pPr>
        <w:spacing w:line="138" w:lineRule="exact"/>
        <w:rPr>
          <w:rFonts w:ascii="Times New Roman" w:eastAsia="Times New Roman" w:hAnsi="Times New Roman"/>
        </w:rPr>
      </w:pPr>
    </w:p>
    <w:p w:rsidR="00000000" w:rsidRDefault="00000000">
      <w:pPr>
        <w:tabs>
          <w:tab w:val="left" w:pos="2140"/>
        </w:tabs>
        <w:spacing w:line="360" w:lineRule="auto"/>
        <w:ind w:left="2160" w:hanging="629"/>
        <w:jc w:val="both"/>
        <w:rPr>
          <w:rFonts w:ascii="Times New Roman" w:eastAsia="Times New Roman" w:hAnsi="Times New Roman"/>
          <w:sz w:val="24"/>
        </w:rPr>
      </w:pPr>
      <w:r>
        <w:rPr>
          <w:rFonts w:ascii="Times New Roman" w:eastAsia="Times New Roman" w:hAnsi="Times New Roman"/>
          <w:i/>
          <w:sz w:val="24"/>
        </w:rPr>
        <w:t>(f).</w:t>
      </w:r>
      <w:r>
        <w:rPr>
          <w:rFonts w:ascii="Times New Roman" w:eastAsia="Times New Roman" w:hAnsi="Times New Roman"/>
        </w:rPr>
        <w:tab/>
      </w:r>
      <w:r>
        <w:rPr>
          <w:rFonts w:ascii="Times New Roman" w:eastAsia="Times New Roman" w:hAnsi="Times New Roman"/>
          <w:sz w:val="24"/>
        </w:rPr>
        <w:t>a member of board of trustees of a mutual fund or a member of the board of directors of the asset management company of a mutual fund or is an employee thereof; or</w:t>
      </w:r>
    </w:p>
    <w:p w:rsidR="00000000" w:rsidRDefault="00000000">
      <w:pPr>
        <w:tabs>
          <w:tab w:val="left" w:pos="2140"/>
        </w:tabs>
        <w:spacing w:line="360" w:lineRule="auto"/>
        <w:ind w:left="2160" w:hanging="629"/>
        <w:jc w:val="both"/>
        <w:rPr>
          <w:rFonts w:ascii="Times New Roman" w:eastAsia="Times New Roman" w:hAnsi="Times New Roman"/>
          <w:sz w:val="24"/>
        </w:rPr>
      </w:pPr>
      <w:r>
        <w:rPr>
          <w:rFonts w:ascii="Times New Roman" w:eastAsia="Times New Roman" w:hAnsi="Times New Roman"/>
          <w:i/>
          <w:sz w:val="24"/>
        </w:rPr>
        <w:t>(g).</w:t>
      </w:r>
      <w:r>
        <w:rPr>
          <w:rFonts w:ascii="Times New Roman" w:eastAsia="Times New Roman" w:hAnsi="Times New Roman"/>
        </w:rPr>
        <w:tab/>
      </w:r>
      <w:r>
        <w:rPr>
          <w:rFonts w:ascii="Times New Roman" w:eastAsia="Times New Roman" w:hAnsi="Times New Roman"/>
          <w:sz w:val="24"/>
        </w:rPr>
        <w:t>a member of the board of directors or an employee, of a public financial institution as defined in section 2 (72) of the Companies Act, 2013; or</w:t>
      </w:r>
    </w:p>
    <w:p w:rsidR="00000000" w:rsidRDefault="00000000">
      <w:pPr>
        <w:tabs>
          <w:tab w:val="left" w:pos="2140"/>
        </w:tabs>
        <w:spacing w:line="360" w:lineRule="auto"/>
        <w:ind w:left="2160" w:hanging="629"/>
        <w:jc w:val="both"/>
        <w:rPr>
          <w:rFonts w:ascii="Times New Roman" w:eastAsia="Times New Roman" w:hAnsi="Times New Roman"/>
          <w:sz w:val="24"/>
        </w:rPr>
      </w:pPr>
      <w:r>
        <w:rPr>
          <w:rFonts w:ascii="Times New Roman" w:eastAsia="Times New Roman" w:hAnsi="Times New Roman"/>
          <w:i/>
          <w:sz w:val="24"/>
        </w:rPr>
        <w:t>(h).</w:t>
      </w:r>
      <w:r>
        <w:rPr>
          <w:rFonts w:ascii="Times New Roman" w:eastAsia="Times New Roman" w:hAnsi="Times New Roman"/>
        </w:rPr>
        <w:tab/>
      </w:r>
      <w:r>
        <w:rPr>
          <w:rFonts w:ascii="Times New Roman" w:eastAsia="Times New Roman" w:hAnsi="Times New Roman"/>
          <w:sz w:val="24"/>
        </w:rPr>
        <w:t>an official or an employee of a self-regulatory organization recognised or authorized by the Board; or</w:t>
      </w:r>
    </w:p>
    <w:p w:rsidR="00000000" w:rsidRDefault="00000000">
      <w:pPr>
        <w:tabs>
          <w:tab w:val="left" w:pos="2140"/>
        </w:tabs>
        <w:spacing w:line="0" w:lineRule="atLeast"/>
        <w:ind w:left="1540"/>
        <w:rPr>
          <w:rFonts w:ascii="Times New Roman" w:eastAsia="Times New Roman" w:hAnsi="Times New Roman"/>
          <w:sz w:val="24"/>
        </w:rPr>
      </w:pPr>
      <w:r>
        <w:rPr>
          <w:rFonts w:ascii="Times New Roman" w:eastAsia="Times New Roman" w:hAnsi="Times New Roman"/>
          <w:i/>
          <w:sz w:val="24"/>
        </w:rPr>
        <w:t>(i).</w:t>
      </w:r>
      <w:r>
        <w:rPr>
          <w:rFonts w:ascii="Times New Roman" w:eastAsia="Times New Roman" w:hAnsi="Times New Roman"/>
        </w:rPr>
        <w:tab/>
      </w:r>
      <w:r>
        <w:rPr>
          <w:rFonts w:ascii="Times New Roman" w:eastAsia="Times New Roman" w:hAnsi="Times New Roman"/>
          <w:sz w:val="24"/>
        </w:rPr>
        <w:t>a banker of the company; or</w:t>
      </w:r>
    </w:p>
    <w:p w:rsidR="00000000" w:rsidRDefault="00000000">
      <w:pPr>
        <w:spacing w:line="138" w:lineRule="exact"/>
        <w:rPr>
          <w:rFonts w:ascii="Times New Roman" w:eastAsia="Times New Roman" w:hAnsi="Times New Roman"/>
        </w:rPr>
      </w:pPr>
    </w:p>
    <w:p w:rsidR="00000000" w:rsidRDefault="00000000">
      <w:pPr>
        <w:tabs>
          <w:tab w:val="left" w:pos="2140"/>
        </w:tabs>
        <w:spacing w:line="370" w:lineRule="auto"/>
        <w:ind w:left="2160" w:hanging="629"/>
        <w:jc w:val="both"/>
        <w:rPr>
          <w:rFonts w:ascii="Times New Roman" w:eastAsia="Times New Roman" w:hAnsi="Times New Roman"/>
          <w:sz w:val="24"/>
        </w:rPr>
      </w:pPr>
      <w:r>
        <w:rPr>
          <w:rFonts w:ascii="Times New Roman" w:eastAsia="Times New Roman" w:hAnsi="Times New Roman"/>
          <w:i/>
          <w:sz w:val="24"/>
        </w:rPr>
        <w:t>(j).</w:t>
      </w:r>
      <w:r>
        <w:rPr>
          <w:rFonts w:ascii="Times New Roman" w:eastAsia="Times New Roman" w:hAnsi="Times New Roman"/>
        </w:rPr>
        <w:tab/>
      </w:r>
      <w:r>
        <w:rPr>
          <w:rFonts w:ascii="Times New Roman" w:eastAsia="Times New Roman" w:hAnsi="Times New Roman"/>
          <w:sz w:val="24"/>
        </w:rPr>
        <w:t>a concern, firm, trust, Hindu undivided family, company or association of persons wherein a director of a company or his immediate relative or banker of the company, has more than ten per cent. of the holding or interest;</w:t>
      </w:r>
    </w:p>
    <w:p w:rsidR="00000000" w:rsidRDefault="00000000">
      <w:pPr>
        <w:spacing w:line="367" w:lineRule="exact"/>
        <w:rPr>
          <w:rFonts w:ascii="Times New Roman" w:eastAsia="Times New Roman" w:hAnsi="Times New Roman"/>
        </w:rPr>
      </w:pPr>
    </w:p>
    <w:p w:rsidR="00000000" w:rsidRDefault="00000000">
      <w:pPr>
        <w:spacing w:line="364"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a connected person is one who has a connection with the company that is</w:t>
      </w:r>
      <w:r>
        <w:rPr>
          <w:rFonts w:ascii="Times New Roman" w:eastAsia="Times New Roman" w:hAnsi="Times New Roman"/>
          <w:b/>
          <w:i/>
        </w:rPr>
        <w:t xml:space="preserve"> </w:t>
      </w:r>
      <w:r>
        <w:rPr>
          <w:rFonts w:ascii="Times New Roman" w:eastAsia="Times New Roman" w:hAnsi="Times New Roman"/>
          <w:i/>
        </w:rPr>
        <w:t>expected to put him in possession of unpublished price sensitive information. Immediate relatives and other categories of persons specified above are also presumed to be connected persons but such a presumption is a deeming legal fiction and is rebuttable. This definition is also intended to bring into its ambit persons who may not seemingly occupy any position in a company but are in regular touch with the company and its officers and are involved in the know of the company’s operations. It is intended to bring within its ambit those who would have access to or could access unpublished price sensitive information about any company or class of companies by virtue of any connection that would put them in possession of unpublished price sensitive information.</w:t>
      </w:r>
    </w:p>
    <w:p w:rsidR="00000000" w:rsidRDefault="00000000">
      <w:pPr>
        <w:spacing w:line="384" w:lineRule="exact"/>
        <w:rPr>
          <w:rFonts w:ascii="Times New Roman" w:eastAsia="Times New Roman" w:hAnsi="Times New Roman"/>
        </w:rPr>
      </w:pPr>
    </w:p>
    <w:p w:rsidR="00000000" w:rsidRDefault="00000000">
      <w:pPr>
        <w:numPr>
          <w:ilvl w:val="0"/>
          <w:numId w:val="4"/>
        </w:numPr>
        <w:tabs>
          <w:tab w:val="left" w:pos="1441"/>
        </w:tabs>
        <w:spacing w:line="391" w:lineRule="auto"/>
        <w:ind w:left="720"/>
        <w:rPr>
          <w:rFonts w:ascii="Times New Roman" w:eastAsia="Times New Roman" w:hAnsi="Times New Roman"/>
          <w:sz w:val="24"/>
        </w:rPr>
      </w:pPr>
      <w:r>
        <w:rPr>
          <w:rFonts w:ascii="Times New Roman" w:eastAsia="Times New Roman" w:hAnsi="Times New Roman"/>
          <w:sz w:val="24"/>
        </w:rPr>
        <w:t>"generally available information" means information that is accessible to the public on a non-discriminatory basis;</w:t>
      </w:r>
    </w:p>
    <w:p w:rsidR="00000000" w:rsidRDefault="00000000">
      <w:pPr>
        <w:tabs>
          <w:tab w:val="left" w:pos="1441"/>
        </w:tabs>
        <w:spacing w:line="391" w:lineRule="auto"/>
        <w:ind w:left="720"/>
        <w:rPr>
          <w:rFonts w:ascii="Times New Roman" w:eastAsia="Times New Roman" w:hAnsi="Times New Roman"/>
          <w:sz w:val="24"/>
        </w:rPr>
        <w:sectPr w:rsidR="00000000">
          <w:pgSz w:w="12240" w:h="15840"/>
          <w:pgMar w:top="1416" w:right="1440" w:bottom="1157" w:left="1440" w:header="0" w:footer="0" w:gutter="0"/>
          <w:cols w:space="0" w:equalWidth="0">
            <w:col w:w="9360"/>
          </w:cols>
          <w:docGrid w:linePitch="360"/>
        </w:sectPr>
      </w:pPr>
    </w:p>
    <w:p w:rsidR="00000000" w:rsidRDefault="00000000">
      <w:pPr>
        <w:spacing w:line="379" w:lineRule="auto"/>
        <w:ind w:left="720"/>
        <w:jc w:val="both"/>
        <w:rPr>
          <w:rFonts w:ascii="Times New Roman" w:eastAsia="Times New Roman" w:hAnsi="Times New Roman"/>
          <w:i/>
        </w:rPr>
      </w:pPr>
      <w:bookmarkStart w:id="3" w:name="page4"/>
      <w:bookmarkEnd w:id="3"/>
      <w:r>
        <w:rPr>
          <w:rFonts w:ascii="Times New Roman" w:eastAsia="Times New Roman" w:hAnsi="Times New Roman"/>
          <w:b/>
          <w:i/>
          <w:u w:val="single"/>
        </w:rPr>
        <w:t>NOTE</w:t>
      </w:r>
      <w:r>
        <w:rPr>
          <w:rFonts w:ascii="Times New Roman" w:eastAsia="Times New Roman" w:hAnsi="Times New Roman"/>
          <w:i/>
        </w:rPr>
        <w:t>: It is intended to define what constitutes generally available information so that it is easier to</w:t>
      </w:r>
      <w:r>
        <w:rPr>
          <w:rFonts w:ascii="Times New Roman" w:eastAsia="Times New Roman" w:hAnsi="Times New Roman"/>
          <w:b/>
          <w:i/>
        </w:rPr>
        <w:t xml:space="preserve"> </w:t>
      </w:r>
      <w:r>
        <w:rPr>
          <w:rFonts w:ascii="Times New Roman" w:eastAsia="Times New Roman" w:hAnsi="Times New Roman"/>
          <w:i/>
        </w:rPr>
        <w:t>crystallize and appreciate what unpublished price sensitive information is. Information published on the website of a stock exchange, would ordinarily be considered generally available.</w:t>
      </w:r>
    </w:p>
    <w:p w:rsidR="00000000" w:rsidRDefault="00000000">
      <w:pPr>
        <w:spacing w:line="294" w:lineRule="exact"/>
        <w:rPr>
          <w:rFonts w:ascii="Times New Roman" w:eastAsia="Times New Roman" w:hAnsi="Times New Roman"/>
        </w:rPr>
      </w:pPr>
    </w:p>
    <w:p w:rsidR="00000000" w:rsidRDefault="00000000">
      <w:pPr>
        <w:numPr>
          <w:ilvl w:val="0"/>
          <w:numId w:val="5"/>
        </w:numPr>
        <w:tabs>
          <w:tab w:val="left" w:pos="1441"/>
        </w:tabs>
        <w:spacing w:line="375" w:lineRule="auto"/>
        <w:ind w:left="720"/>
        <w:jc w:val="both"/>
        <w:rPr>
          <w:rFonts w:ascii="Times New Roman" w:eastAsia="Times New Roman" w:hAnsi="Times New Roman"/>
          <w:sz w:val="24"/>
        </w:rPr>
      </w:pPr>
      <w:r>
        <w:rPr>
          <w:rFonts w:ascii="Times New Roman" w:eastAsia="Times New Roman" w:hAnsi="Times New Roman"/>
          <w:sz w:val="24"/>
        </w:rPr>
        <w:t>“immediate relative” means a spouse of a person, and includes parent, sibling, and child of such person or of the spouse, any of whom is either dependent financially on such person, or consults such person in taking decisions relating to trading in securities;</w:t>
      </w:r>
    </w:p>
    <w:p w:rsidR="00000000" w:rsidRDefault="00000000">
      <w:pPr>
        <w:spacing w:line="358" w:lineRule="exact"/>
        <w:rPr>
          <w:rFonts w:ascii="Times New Roman" w:eastAsia="Times New Roman" w:hAnsi="Times New Roman"/>
        </w:rPr>
      </w:pPr>
    </w:p>
    <w:p w:rsidR="00000000" w:rsidRDefault="00000000">
      <w:pPr>
        <w:spacing w:line="397" w:lineRule="auto"/>
        <w:ind w:left="720"/>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the immediate relatives of a “connected person” too become connected persons</w:t>
      </w:r>
      <w:r>
        <w:rPr>
          <w:rFonts w:ascii="Times New Roman" w:eastAsia="Times New Roman" w:hAnsi="Times New Roman"/>
          <w:b/>
          <w:i/>
        </w:rPr>
        <w:t xml:space="preserve"> </w:t>
      </w:r>
      <w:r>
        <w:rPr>
          <w:rFonts w:ascii="Times New Roman" w:eastAsia="Times New Roman" w:hAnsi="Times New Roman"/>
          <w:i/>
        </w:rPr>
        <w:t>for purposes of these regulations. Indeed, this is a rebuttable presumption.</w:t>
      </w:r>
    </w:p>
    <w:p w:rsidR="00000000" w:rsidRDefault="00000000">
      <w:pPr>
        <w:spacing w:line="347" w:lineRule="exact"/>
        <w:rPr>
          <w:rFonts w:ascii="Times New Roman" w:eastAsia="Times New Roman" w:hAnsi="Times New Roman"/>
        </w:rPr>
      </w:pPr>
    </w:p>
    <w:p w:rsidR="00000000" w:rsidRDefault="00000000">
      <w:pPr>
        <w:numPr>
          <w:ilvl w:val="0"/>
          <w:numId w:val="6"/>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"insider" means any person who is:</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1"/>
          <w:numId w:val="6"/>
        </w:numPr>
        <w:tabs>
          <w:tab w:val="left" w:pos="2160"/>
        </w:tabs>
        <w:spacing w:line="0" w:lineRule="atLeast"/>
        <w:ind w:left="2160" w:hanging="720"/>
        <w:rPr>
          <w:rFonts w:ascii="Times New Roman" w:eastAsia="Times New Roman" w:hAnsi="Times New Roman"/>
          <w:sz w:val="24"/>
        </w:rPr>
      </w:pPr>
      <w:r>
        <w:rPr>
          <w:rFonts w:ascii="Times New Roman" w:eastAsia="Times New Roman" w:hAnsi="Times New Roman"/>
          <w:sz w:val="24"/>
        </w:rPr>
        <w:t>a connected person; or</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1"/>
          <w:numId w:val="6"/>
        </w:numPr>
        <w:tabs>
          <w:tab w:val="left" w:pos="2159"/>
        </w:tabs>
        <w:spacing w:line="391" w:lineRule="auto"/>
        <w:ind w:left="1440"/>
        <w:rPr>
          <w:rFonts w:ascii="Times New Roman" w:eastAsia="Times New Roman" w:hAnsi="Times New Roman"/>
          <w:sz w:val="24"/>
        </w:rPr>
      </w:pPr>
      <w:r>
        <w:rPr>
          <w:rFonts w:ascii="Times New Roman" w:eastAsia="Times New Roman" w:hAnsi="Times New Roman"/>
          <w:sz w:val="24"/>
        </w:rPr>
        <w:t>in possession of or having access to unpublished price sensitive information;</w:t>
      </w:r>
    </w:p>
    <w:p w:rsidR="00000000" w:rsidRDefault="00000000">
      <w:pPr>
        <w:spacing w:line="339" w:lineRule="exact"/>
        <w:rPr>
          <w:rFonts w:ascii="Times New Roman" w:eastAsia="Times New Roman" w:hAnsi="Times New Roman"/>
        </w:rPr>
      </w:pPr>
    </w:p>
    <w:p w:rsidR="00000000" w:rsidRDefault="00000000">
      <w:pPr>
        <w:spacing w:line="363"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Since “generally available information” is defined, it is intended that anyone in possession of or</w:t>
      </w:r>
      <w:r>
        <w:rPr>
          <w:rFonts w:ascii="Times New Roman" w:eastAsia="Times New Roman" w:hAnsi="Times New Roman"/>
          <w:b/>
          <w:i/>
        </w:rPr>
        <w:t xml:space="preserve"> </w:t>
      </w:r>
      <w:r>
        <w:rPr>
          <w:rFonts w:ascii="Times New Roman" w:eastAsia="Times New Roman" w:hAnsi="Times New Roman"/>
          <w:i/>
        </w:rPr>
        <w:t>having access to unpublished price sensitive information should be considered an “insider” regardless of how one came in possession of or had access to such information. Various circumstances are provided for such a person to demonstrate that he has not indulged in insider trading. Therefore, this definition is intended to bring within its reach any person who is in receipt of or has access to unpublished price sensitive information. The onus of showing that a certain person was in possession of or had access to unpublished price sensitive information at the time of trading would, therefore, be on the person leveling the charge after which the person who has traded when in possession of or having access to unpublished price sensitive information may demonstrate that he was not in such possession or that he has not traded or or he could not access or that his trading when in possession of such information was squarely covered by the exonerating circumstances.</w:t>
      </w:r>
    </w:p>
    <w:p w:rsidR="00000000" w:rsidRDefault="00000000">
      <w:pPr>
        <w:spacing w:line="386" w:lineRule="exact"/>
        <w:rPr>
          <w:rFonts w:ascii="Times New Roman" w:eastAsia="Times New Roman" w:hAnsi="Times New Roman"/>
        </w:rPr>
      </w:pPr>
    </w:p>
    <w:p w:rsidR="00000000" w:rsidRDefault="00000000">
      <w:pPr>
        <w:numPr>
          <w:ilvl w:val="0"/>
          <w:numId w:val="7"/>
        </w:numPr>
        <w:tabs>
          <w:tab w:val="left" w:pos="1441"/>
        </w:tabs>
        <w:spacing w:line="375" w:lineRule="auto"/>
        <w:ind w:left="720"/>
        <w:jc w:val="both"/>
        <w:rPr>
          <w:rFonts w:ascii="Times New Roman" w:eastAsia="Times New Roman" w:hAnsi="Times New Roman"/>
          <w:sz w:val="24"/>
        </w:rPr>
      </w:pPr>
      <w:r>
        <w:rPr>
          <w:rFonts w:ascii="Times New Roman" w:eastAsia="Times New Roman" w:hAnsi="Times New Roman"/>
          <w:sz w:val="24"/>
        </w:rPr>
        <w:t>"promoter" shall have the meaning assigned to it under the Securities and Exchange Board of India (Issue of Capital and Disclosure Requirements) Regulations, 2009 or any modification thereof;</w:t>
      </w:r>
    </w:p>
    <w:p w:rsidR="00000000" w:rsidRDefault="00000000">
      <w:pPr>
        <w:tabs>
          <w:tab w:val="left" w:pos="1441"/>
        </w:tabs>
        <w:spacing w:line="375" w:lineRule="auto"/>
        <w:ind w:left="720"/>
        <w:jc w:val="both"/>
        <w:rPr>
          <w:rFonts w:ascii="Times New Roman" w:eastAsia="Times New Roman" w:hAnsi="Times New Roman"/>
          <w:sz w:val="24"/>
        </w:rPr>
        <w:sectPr w:rsidR="00000000">
          <w:pgSz w:w="12240" w:h="15840"/>
          <w:pgMar w:top="1417" w:right="1440" w:bottom="1440" w:left="1440" w:header="0" w:footer="0" w:gutter="0"/>
          <w:cols w:space="0" w:equalWidth="0">
            <w:col w:w="9360"/>
          </w:cols>
          <w:docGrid w:linePitch="360"/>
        </w:sectPr>
      </w:pPr>
    </w:p>
    <w:p w:rsidR="00000000" w:rsidRDefault="00000000">
      <w:pPr>
        <w:numPr>
          <w:ilvl w:val="0"/>
          <w:numId w:val="8"/>
        </w:numPr>
        <w:tabs>
          <w:tab w:val="left" w:pos="1440"/>
        </w:tabs>
        <w:spacing w:line="375" w:lineRule="auto"/>
        <w:ind w:left="720"/>
        <w:jc w:val="both"/>
        <w:rPr>
          <w:rFonts w:ascii="Times New Roman" w:eastAsia="Times New Roman" w:hAnsi="Times New Roman"/>
          <w:sz w:val="24"/>
        </w:rPr>
      </w:pPr>
      <w:bookmarkStart w:id="4" w:name="page5"/>
      <w:bookmarkEnd w:id="4"/>
      <w:r>
        <w:rPr>
          <w:rFonts w:ascii="Times New Roman" w:eastAsia="Times New Roman" w:hAnsi="Times New Roman"/>
          <w:sz w:val="24"/>
        </w:rPr>
        <w:t>"securities" shall have the meaning assigned to it under the Securities Contracts (Regulation) Act, 1956 (42 of 1956) or any modification thereof except units of a mutual fund;</w:t>
      </w:r>
    </w:p>
    <w:p w:rsidR="00000000" w:rsidRDefault="00000000">
      <w:pPr>
        <w:spacing w:line="292" w:lineRule="exact"/>
        <w:rPr>
          <w:rFonts w:ascii="Times New Roman" w:eastAsia="Times New Roman" w:hAnsi="Times New Roman"/>
          <w:sz w:val="24"/>
        </w:rPr>
      </w:pPr>
    </w:p>
    <w:p w:rsidR="00000000" w:rsidRDefault="00000000">
      <w:pPr>
        <w:numPr>
          <w:ilvl w:val="0"/>
          <w:numId w:val="8"/>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"specified" means specified by the Board in writing;</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0"/>
          <w:numId w:val="8"/>
        </w:numPr>
        <w:tabs>
          <w:tab w:val="left" w:pos="1440"/>
        </w:tabs>
        <w:spacing w:line="375" w:lineRule="auto"/>
        <w:ind w:left="720"/>
        <w:jc w:val="both"/>
        <w:rPr>
          <w:rFonts w:ascii="Times New Roman" w:eastAsia="Times New Roman" w:hAnsi="Times New Roman"/>
          <w:sz w:val="24"/>
        </w:rPr>
      </w:pPr>
      <w:r>
        <w:rPr>
          <w:rFonts w:ascii="Times New Roman" w:eastAsia="Times New Roman" w:hAnsi="Times New Roman"/>
          <w:sz w:val="24"/>
        </w:rPr>
        <w:t>“takeover regulations” means the Securities and Exchange Board of India (Substantial Acquisition of Shares and Takeovers) Regulations, 2011 and any amendments thereto;</w:t>
      </w:r>
    </w:p>
    <w:p w:rsidR="00000000" w:rsidRDefault="00000000">
      <w:pPr>
        <w:spacing w:line="362" w:lineRule="exact"/>
        <w:rPr>
          <w:rFonts w:ascii="Times New Roman" w:eastAsia="Times New Roman" w:hAnsi="Times New Roman"/>
          <w:sz w:val="24"/>
        </w:rPr>
      </w:pPr>
    </w:p>
    <w:p w:rsidR="00000000" w:rsidRDefault="00000000">
      <w:pPr>
        <w:numPr>
          <w:ilvl w:val="0"/>
          <w:numId w:val="8"/>
        </w:numPr>
        <w:tabs>
          <w:tab w:val="left" w:pos="1440"/>
        </w:tabs>
        <w:spacing w:line="391" w:lineRule="auto"/>
        <w:ind w:left="720"/>
        <w:rPr>
          <w:rFonts w:ascii="Times New Roman" w:eastAsia="Times New Roman" w:hAnsi="Times New Roman"/>
          <w:sz w:val="24"/>
        </w:rPr>
      </w:pPr>
      <w:r>
        <w:rPr>
          <w:rFonts w:ascii="Times New Roman" w:eastAsia="Times New Roman" w:hAnsi="Times New Roman"/>
          <w:sz w:val="24"/>
        </w:rPr>
        <w:t>"trading" means and includes subscribing, buying, selling, dealing, or agreeing to subscribe, buy, sell, deal in any securities, and "trade" shall be construed accordingly ;</w:t>
      </w:r>
    </w:p>
    <w:p w:rsidR="00000000" w:rsidRDefault="00000000">
      <w:pPr>
        <w:spacing w:line="339" w:lineRule="exact"/>
        <w:rPr>
          <w:rFonts w:ascii="Times New Roman" w:eastAsia="Times New Roman" w:hAnsi="Times New Roman"/>
        </w:rPr>
      </w:pPr>
    </w:p>
    <w:p w:rsidR="00000000" w:rsidRDefault="00000000">
      <w:pPr>
        <w:spacing w:line="369"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Under the parliamentary mandate, since the Section 12A (e) and Section 15G of the Act employs</w:t>
      </w:r>
      <w:r>
        <w:rPr>
          <w:rFonts w:ascii="Times New Roman" w:eastAsia="Times New Roman" w:hAnsi="Times New Roman"/>
          <w:b/>
          <w:i/>
        </w:rPr>
        <w:t xml:space="preserve"> </w:t>
      </w:r>
      <w:r>
        <w:rPr>
          <w:rFonts w:ascii="Times New Roman" w:eastAsia="Times New Roman" w:hAnsi="Times New Roman"/>
          <w:i/>
        </w:rPr>
        <w:t>the term 'dealing in securities', it is intended to widely define the term “trading” to include dealing. Such a construction is intended to curb the activities based on unpublished price sensitive information which are strictly not buying, selling or subscribing, such as pledging etc when in possession of unpublished price sensitive information.</w:t>
      </w:r>
    </w:p>
    <w:p w:rsidR="00000000" w:rsidRDefault="00000000">
      <w:pPr>
        <w:spacing w:line="374" w:lineRule="exact"/>
        <w:rPr>
          <w:rFonts w:ascii="Times New Roman" w:eastAsia="Times New Roman" w:hAnsi="Times New Roman"/>
        </w:rPr>
      </w:pPr>
    </w:p>
    <w:p w:rsidR="00000000" w:rsidRDefault="00000000">
      <w:pPr>
        <w:numPr>
          <w:ilvl w:val="0"/>
          <w:numId w:val="9"/>
        </w:numPr>
        <w:tabs>
          <w:tab w:val="left" w:pos="1440"/>
        </w:tabs>
        <w:spacing w:line="391" w:lineRule="auto"/>
        <w:ind w:left="720"/>
        <w:rPr>
          <w:rFonts w:ascii="Times New Roman" w:eastAsia="Times New Roman" w:hAnsi="Times New Roman"/>
          <w:sz w:val="24"/>
        </w:rPr>
      </w:pPr>
      <w:r>
        <w:rPr>
          <w:rFonts w:ascii="Times New Roman" w:eastAsia="Times New Roman" w:hAnsi="Times New Roman"/>
          <w:sz w:val="24"/>
        </w:rPr>
        <w:t>“trading day” means a day on which the recognized stock exchanges are open for trading;</w:t>
      </w:r>
    </w:p>
    <w:p w:rsidR="00000000" w:rsidRDefault="00000000">
      <w:pPr>
        <w:spacing w:line="342" w:lineRule="exact"/>
        <w:rPr>
          <w:rFonts w:ascii="Times New Roman" w:eastAsia="Times New Roman" w:hAnsi="Times New Roman"/>
          <w:sz w:val="24"/>
        </w:rPr>
      </w:pPr>
    </w:p>
    <w:p w:rsidR="00000000" w:rsidRDefault="00000000">
      <w:pPr>
        <w:numPr>
          <w:ilvl w:val="0"/>
          <w:numId w:val="9"/>
        </w:numPr>
        <w:tabs>
          <w:tab w:val="left" w:pos="1441"/>
        </w:tabs>
        <w:spacing w:line="370" w:lineRule="auto"/>
        <w:ind w:left="720"/>
        <w:jc w:val="both"/>
        <w:rPr>
          <w:rFonts w:ascii="Times New Roman" w:eastAsia="Times New Roman" w:hAnsi="Times New Roman"/>
          <w:sz w:val="24"/>
        </w:rPr>
      </w:pPr>
      <w:r>
        <w:rPr>
          <w:rFonts w:ascii="Times New Roman" w:eastAsia="Times New Roman" w:hAnsi="Times New Roman"/>
          <w:sz w:val="24"/>
        </w:rPr>
        <w:t>"unpublished price sensitive information" means any information, relating to a company or its securities, directly or indirectly, that is not generally available which upon becoming generally available, is likely to materially affect the price of the securities and shall, ordinarily including but not restricted to, information relating to the following: –</w:t>
      </w:r>
    </w:p>
    <w:p w:rsidR="00000000" w:rsidRDefault="00000000">
      <w:pPr>
        <w:spacing w:line="368" w:lineRule="exact"/>
        <w:rPr>
          <w:rFonts w:ascii="Times New Roman" w:eastAsia="Times New Roman" w:hAnsi="Times New Roman"/>
        </w:rPr>
      </w:pPr>
    </w:p>
    <w:p w:rsidR="00000000" w:rsidRDefault="00000000">
      <w:pPr>
        <w:numPr>
          <w:ilvl w:val="0"/>
          <w:numId w:val="10"/>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financial results;</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0"/>
          <w:numId w:val="10"/>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dividends;</w:t>
      </w:r>
    </w:p>
    <w:p w:rsidR="00000000" w:rsidRDefault="00000000">
      <w:pPr>
        <w:tabs>
          <w:tab w:val="left" w:pos="1440"/>
        </w:tabs>
        <w:spacing w:line="0" w:lineRule="atLeast"/>
        <w:ind w:left="1440" w:hanging="720"/>
        <w:rPr>
          <w:rFonts w:ascii="Times New Roman" w:eastAsia="Times New Roman" w:hAnsi="Times New Roman"/>
          <w:sz w:val="24"/>
        </w:rPr>
        <w:sectPr w:rsidR="00000000">
          <w:pgSz w:w="12240" w:h="15840"/>
          <w:pgMar w:top="1420" w:right="1440" w:bottom="1160" w:left="1440" w:header="0" w:footer="0" w:gutter="0"/>
          <w:cols w:space="0" w:equalWidth="0">
            <w:col w:w="9360"/>
          </w:cols>
          <w:docGrid w:linePitch="360"/>
        </w:sectPr>
      </w:pPr>
    </w:p>
    <w:p w:rsidR="00000000" w:rsidRDefault="00000000">
      <w:pPr>
        <w:spacing w:line="200" w:lineRule="exact"/>
        <w:rPr>
          <w:rFonts w:ascii="Times New Roman" w:eastAsia="Times New Roman" w:hAnsi="Times New Roman"/>
        </w:rPr>
      </w:pPr>
    </w:p>
    <w:p w:rsidR="00000000" w:rsidRDefault="00000000">
      <w:pPr>
        <w:spacing w:line="352" w:lineRule="exact"/>
        <w:rPr>
          <w:rFonts w:ascii="Times New Roman" w:eastAsia="Times New Roman" w:hAnsi="Times New Roman"/>
        </w:rPr>
      </w:pPr>
    </w:p>
    <w:p w:rsidR="00000000" w:rsidRDefault="00000000">
      <w:pPr>
        <w:numPr>
          <w:ilvl w:val="0"/>
          <w:numId w:val="11"/>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change in capital structure;</w:t>
      </w:r>
    </w:p>
    <w:p w:rsidR="00000000" w:rsidRDefault="00000000">
      <w:pPr>
        <w:tabs>
          <w:tab w:val="left" w:pos="1440"/>
        </w:tabs>
        <w:spacing w:line="0" w:lineRule="atLeast"/>
        <w:ind w:left="1440" w:hanging="720"/>
        <w:rPr>
          <w:rFonts w:ascii="Times New Roman" w:eastAsia="Times New Roman" w:hAnsi="Times New Roman"/>
          <w:sz w:val="24"/>
        </w:rPr>
        <w:sectPr w:rsidR="00000000">
          <w:type w:val="continuous"/>
          <w:pgSz w:w="12240" w:h="15840"/>
          <w:pgMar w:top="1420" w:right="1440" w:bottom="1160" w:left="1440" w:header="0" w:footer="0" w:gutter="0"/>
          <w:cols w:space="0" w:equalWidth="0">
            <w:col w:w="9360"/>
          </w:cols>
          <w:docGrid w:linePitch="360"/>
        </w:sectPr>
      </w:pPr>
    </w:p>
    <w:p w:rsidR="00000000" w:rsidRDefault="00000000">
      <w:pPr>
        <w:spacing w:line="395" w:lineRule="exact"/>
        <w:rPr>
          <w:rFonts w:ascii="Times New Roman" w:eastAsia="Times New Roman" w:hAnsi="Times New Roman"/>
        </w:rPr>
      </w:pPr>
      <w:bookmarkStart w:id="5" w:name="page6"/>
      <w:bookmarkEnd w:id="5"/>
    </w:p>
    <w:p w:rsidR="00000000" w:rsidRDefault="00000000">
      <w:pPr>
        <w:numPr>
          <w:ilvl w:val="0"/>
          <w:numId w:val="12"/>
        </w:numPr>
        <w:tabs>
          <w:tab w:val="left" w:pos="1440"/>
        </w:tabs>
        <w:spacing w:line="391" w:lineRule="auto"/>
        <w:ind w:left="1440" w:hanging="720"/>
        <w:rPr>
          <w:rFonts w:ascii="Times New Roman" w:eastAsia="Times New Roman" w:hAnsi="Times New Roman"/>
          <w:sz w:val="24"/>
        </w:rPr>
      </w:pPr>
      <w:r>
        <w:rPr>
          <w:rFonts w:ascii="Times New Roman" w:eastAsia="Times New Roman" w:hAnsi="Times New Roman"/>
          <w:sz w:val="24"/>
        </w:rPr>
        <w:t>mergers, de-mergers, acquisitions, delistings, disposals and expansion of business and such other transactions;</w:t>
      </w:r>
    </w:p>
    <w:p w:rsidR="00000000" w:rsidRDefault="00000000">
      <w:pPr>
        <w:spacing w:line="342" w:lineRule="exact"/>
        <w:rPr>
          <w:rFonts w:ascii="Times New Roman" w:eastAsia="Times New Roman" w:hAnsi="Times New Roman"/>
          <w:sz w:val="24"/>
        </w:rPr>
      </w:pPr>
    </w:p>
    <w:p w:rsidR="00000000" w:rsidRDefault="00000000">
      <w:pPr>
        <w:numPr>
          <w:ilvl w:val="0"/>
          <w:numId w:val="12"/>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changes in key managerial personnel; and</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0"/>
          <w:numId w:val="12"/>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material events in accordance with the listing agreement.</w:t>
      </w:r>
    </w:p>
    <w:p w:rsidR="00000000" w:rsidRDefault="00000000">
      <w:pPr>
        <w:spacing w:line="200" w:lineRule="exact"/>
        <w:rPr>
          <w:rFonts w:ascii="Times New Roman" w:eastAsia="Times New Roman" w:hAnsi="Times New Roman"/>
        </w:rPr>
      </w:pPr>
    </w:p>
    <w:p w:rsidR="00000000" w:rsidRDefault="00000000">
      <w:pPr>
        <w:spacing w:line="348" w:lineRule="exact"/>
        <w:rPr>
          <w:rFonts w:ascii="Times New Roman" w:eastAsia="Times New Roman" w:hAnsi="Times New Roman"/>
        </w:rPr>
      </w:pPr>
    </w:p>
    <w:p w:rsidR="00000000" w:rsidRDefault="00000000">
      <w:pPr>
        <w:spacing w:line="372"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information relating to a company or securities, that is not generally available</w:t>
      </w:r>
      <w:r>
        <w:rPr>
          <w:rFonts w:ascii="Times New Roman" w:eastAsia="Times New Roman" w:hAnsi="Times New Roman"/>
          <w:b/>
          <w:i/>
        </w:rPr>
        <w:t xml:space="preserve"> </w:t>
      </w:r>
      <w:r>
        <w:rPr>
          <w:rFonts w:ascii="Times New Roman" w:eastAsia="Times New Roman" w:hAnsi="Times New Roman"/>
          <w:i/>
        </w:rPr>
        <w:t>would be unpublished price sensitive information if it is likely to materially affect the price upon coming into the public domain. The types of matters that would ordinarily give rise to unpublished price sensitive information have been listed above to give illustrative guidance of unpublished price sensitive information.</w:t>
      </w:r>
    </w:p>
    <w:p w:rsidR="00000000" w:rsidRDefault="00000000">
      <w:pPr>
        <w:spacing w:line="372" w:lineRule="exact"/>
        <w:rPr>
          <w:rFonts w:ascii="Times New Roman" w:eastAsia="Times New Roman" w:hAnsi="Times New Roman"/>
        </w:rPr>
      </w:pPr>
    </w:p>
    <w:p w:rsidR="00000000" w:rsidRDefault="00000000">
      <w:pPr>
        <w:numPr>
          <w:ilvl w:val="0"/>
          <w:numId w:val="13"/>
        </w:numPr>
        <w:tabs>
          <w:tab w:val="left" w:pos="720"/>
        </w:tabs>
        <w:spacing w:line="367" w:lineRule="auto"/>
        <w:jc w:val="both"/>
        <w:rPr>
          <w:rFonts w:ascii="Times New Roman" w:eastAsia="Times New Roman" w:hAnsi="Times New Roman"/>
          <w:sz w:val="24"/>
        </w:rPr>
      </w:pPr>
      <w:r>
        <w:rPr>
          <w:rFonts w:ascii="Times New Roman" w:eastAsia="Times New Roman" w:hAnsi="Times New Roman"/>
          <w:sz w:val="24"/>
        </w:rPr>
        <w:t>Words and expressions used and not defined in these regulations but defined in the Securities and Exchange Board of India Act, 1992 (15 of 1992), the Securities Contracts (Regulation) Act, 1956 (42 of 1956), the Depositories Act, 1996 (22 of 1996) or the Companies Act, 2013 (18 of 2013) and rules and regulations made thereunder shall have the meanings respectively assigned to them in those legislation.</w:t>
      </w:r>
    </w:p>
    <w:p w:rsidR="00000000" w:rsidRDefault="00000000">
      <w:pPr>
        <w:spacing w:line="369"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CHAPTER – II</w:t>
      </w:r>
    </w:p>
    <w:p w:rsidR="00000000" w:rsidRDefault="00000000">
      <w:pPr>
        <w:spacing w:line="276"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RESTRICTIONS ON COMMUNICATION AND TRADING BY INSIDERS</w:t>
      </w:r>
    </w:p>
    <w:p w:rsidR="00000000" w:rsidRDefault="00000000">
      <w:pPr>
        <w:spacing w:line="200" w:lineRule="exact"/>
        <w:rPr>
          <w:rFonts w:ascii="Times New Roman" w:eastAsia="Times New Roman" w:hAnsi="Times New Roman"/>
        </w:rPr>
      </w:pPr>
    </w:p>
    <w:p w:rsidR="00000000" w:rsidRDefault="00000000">
      <w:pPr>
        <w:spacing w:line="214"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Communication or procurement of unpublished price sensitive information.</w:t>
      </w:r>
    </w:p>
    <w:p w:rsidR="00000000" w:rsidRDefault="00000000">
      <w:pPr>
        <w:spacing w:line="142" w:lineRule="exact"/>
        <w:rPr>
          <w:rFonts w:ascii="Times New Roman" w:eastAsia="Times New Roman" w:hAnsi="Times New Roman"/>
        </w:rPr>
      </w:pPr>
    </w:p>
    <w:p w:rsidR="00000000" w:rsidRDefault="00000000">
      <w:pPr>
        <w:numPr>
          <w:ilvl w:val="0"/>
          <w:numId w:val="14"/>
        </w:numPr>
        <w:tabs>
          <w:tab w:val="left" w:pos="720"/>
        </w:tabs>
        <w:spacing w:line="370" w:lineRule="auto"/>
        <w:jc w:val="both"/>
        <w:rPr>
          <w:rFonts w:ascii="Times New Roman" w:eastAsia="Times New Roman" w:hAnsi="Times New Roman"/>
          <w:sz w:val="24"/>
        </w:rPr>
      </w:pPr>
      <w:r>
        <w:rPr>
          <w:rFonts w:ascii="Times New Roman" w:eastAsia="Times New Roman" w:hAnsi="Times New Roman"/>
          <w:sz w:val="24"/>
        </w:rPr>
        <w:t>(1) No insider shall communicate, provide, or allow access to any unpublished price sensitive information, relating to a company or securities listed or proposed to be listed, to any person including other insiders except where such communication is in furtherance of legitimate purposes, performance of duties or discharge of legal obligations.</w:t>
      </w:r>
    </w:p>
    <w:p w:rsidR="00000000" w:rsidRDefault="00000000">
      <w:pPr>
        <w:spacing w:line="364" w:lineRule="exact"/>
        <w:rPr>
          <w:rFonts w:ascii="Times New Roman" w:eastAsia="Times New Roman" w:hAnsi="Times New Roman"/>
        </w:rPr>
      </w:pPr>
    </w:p>
    <w:p w:rsidR="00000000" w:rsidRDefault="00000000">
      <w:pPr>
        <w:spacing w:line="372"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b/>
          <w:i/>
        </w:rPr>
        <w:t xml:space="preserve">: </w:t>
      </w:r>
      <w:r>
        <w:rPr>
          <w:rFonts w:ascii="Times New Roman" w:eastAsia="Times New Roman" w:hAnsi="Times New Roman"/>
          <w:i/>
        </w:rPr>
        <w:t>This provision is intended to cast an obligation on all insiders who are essentially persons in possession of</w:t>
      </w:r>
      <w:r>
        <w:rPr>
          <w:rFonts w:ascii="Times New Roman" w:eastAsia="Times New Roman" w:hAnsi="Times New Roman"/>
          <w:b/>
          <w:i/>
        </w:rPr>
        <w:t xml:space="preserve"> </w:t>
      </w:r>
      <w:r>
        <w:rPr>
          <w:rFonts w:ascii="Times New Roman" w:eastAsia="Times New Roman" w:hAnsi="Times New Roman"/>
          <w:i/>
        </w:rPr>
        <w:t>unpublished price sensitive information to handle such information with care and to deal with the information with them when transacting their business strictly on a need-to-know basis. It is also intended to lead to organisations developing practices based on need-to-know principles for treatment of information in their possession.</w:t>
      </w:r>
    </w:p>
    <w:p w:rsidR="00000000" w:rsidRDefault="00000000">
      <w:pPr>
        <w:spacing w:line="372" w:lineRule="auto"/>
        <w:jc w:val="both"/>
        <w:rPr>
          <w:rFonts w:ascii="Times New Roman" w:eastAsia="Times New Roman" w:hAnsi="Times New Roman"/>
          <w:i/>
        </w:rPr>
        <w:sectPr w:rsidR="00000000">
          <w:pgSz w:w="12240" w:h="15840"/>
          <w:pgMar w:top="1440" w:right="1440" w:bottom="1118" w:left="1440" w:header="0" w:footer="0" w:gutter="0"/>
          <w:cols w:space="0" w:equalWidth="0">
            <w:col w:w="9360"/>
          </w:cols>
          <w:docGrid w:linePitch="360"/>
        </w:sectPr>
      </w:pPr>
    </w:p>
    <w:p w:rsidR="00000000" w:rsidRDefault="00000000">
      <w:pPr>
        <w:spacing w:line="395" w:lineRule="exact"/>
        <w:rPr>
          <w:rFonts w:ascii="Times New Roman" w:eastAsia="Times New Roman" w:hAnsi="Times New Roman"/>
        </w:rPr>
      </w:pPr>
      <w:bookmarkStart w:id="6" w:name="page7"/>
      <w:bookmarkEnd w:id="6"/>
    </w:p>
    <w:p w:rsidR="00000000" w:rsidRDefault="00000000">
      <w:pPr>
        <w:numPr>
          <w:ilvl w:val="0"/>
          <w:numId w:val="15"/>
        </w:numPr>
        <w:tabs>
          <w:tab w:val="left" w:pos="721"/>
        </w:tabs>
        <w:spacing w:line="370" w:lineRule="auto"/>
        <w:jc w:val="both"/>
        <w:rPr>
          <w:rFonts w:ascii="Times New Roman" w:eastAsia="Times New Roman" w:hAnsi="Times New Roman"/>
          <w:sz w:val="24"/>
        </w:rPr>
      </w:pPr>
      <w:r>
        <w:rPr>
          <w:rFonts w:ascii="Times New Roman" w:eastAsia="Times New Roman" w:hAnsi="Times New Roman"/>
          <w:sz w:val="24"/>
        </w:rPr>
        <w:t>No person shall procure from or cause the communication by any insider of unpublished price sensitive information, relating to a company or securities listed or proposed to be listed, except in furtherance of legitimate purposes, performance of duties or discharge of legal obligations.</w:t>
      </w:r>
    </w:p>
    <w:p w:rsidR="00000000" w:rsidRDefault="00000000">
      <w:pPr>
        <w:spacing w:line="364" w:lineRule="exact"/>
        <w:rPr>
          <w:rFonts w:ascii="Times New Roman" w:eastAsia="Times New Roman" w:hAnsi="Times New Roman"/>
        </w:rPr>
      </w:pPr>
    </w:p>
    <w:p w:rsidR="00000000" w:rsidRDefault="00000000">
      <w:pPr>
        <w:spacing w:line="379"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provision is intended to impose a prohibition on unlawfully procuring possession of unpublished price</w:t>
      </w:r>
      <w:r>
        <w:rPr>
          <w:rFonts w:ascii="Times New Roman" w:eastAsia="Times New Roman" w:hAnsi="Times New Roman"/>
          <w:b/>
          <w:i/>
        </w:rPr>
        <w:t xml:space="preserve"> </w:t>
      </w:r>
      <w:r>
        <w:rPr>
          <w:rFonts w:ascii="Times New Roman" w:eastAsia="Times New Roman" w:hAnsi="Times New Roman"/>
          <w:i/>
        </w:rPr>
        <w:t>sensitive information. Inducement and procurement of unpublished price sensitive information not in furtherance of one’s legitimate duties and discharge of obligations would be illegal under this provision.</w:t>
      </w:r>
    </w:p>
    <w:p w:rsidR="00000000" w:rsidRDefault="00000000">
      <w:pPr>
        <w:spacing w:line="363" w:lineRule="exact"/>
        <w:rPr>
          <w:rFonts w:ascii="Times New Roman" w:eastAsia="Times New Roman" w:hAnsi="Times New Roman"/>
        </w:rPr>
      </w:pPr>
    </w:p>
    <w:p w:rsidR="00000000" w:rsidRDefault="00000000">
      <w:pPr>
        <w:numPr>
          <w:ilvl w:val="0"/>
          <w:numId w:val="16"/>
        </w:numPr>
        <w:tabs>
          <w:tab w:val="left" w:pos="721"/>
        </w:tabs>
        <w:spacing w:line="375" w:lineRule="auto"/>
        <w:jc w:val="both"/>
        <w:rPr>
          <w:rFonts w:ascii="Times New Roman" w:eastAsia="Times New Roman" w:hAnsi="Times New Roman"/>
          <w:sz w:val="24"/>
        </w:rPr>
      </w:pPr>
      <w:r>
        <w:rPr>
          <w:rFonts w:ascii="Times New Roman" w:eastAsia="Times New Roman" w:hAnsi="Times New Roman"/>
          <w:sz w:val="24"/>
        </w:rPr>
        <w:t>Notwithstanding anything contained in this regulation, an unpublished price sensitive information may be communicated, provided, allowed access to or procured, in connection with a transaction that would:–</w:t>
      </w:r>
    </w:p>
    <w:p w:rsidR="00000000" w:rsidRDefault="00000000">
      <w:pPr>
        <w:spacing w:line="362" w:lineRule="exact"/>
        <w:rPr>
          <w:rFonts w:ascii="Times New Roman" w:eastAsia="Times New Roman" w:hAnsi="Times New Roman"/>
          <w:sz w:val="24"/>
        </w:rPr>
      </w:pPr>
    </w:p>
    <w:p w:rsidR="00000000" w:rsidRDefault="00000000">
      <w:pPr>
        <w:numPr>
          <w:ilvl w:val="1"/>
          <w:numId w:val="16"/>
        </w:numPr>
        <w:tabs>
          <w:tab w:val="left" w:pos="1440"/>
        </w:tabs>
        <w:spacing w:line="375" w:lineRule="auto"/>
        <w:ind w:left="720"/>
        <w:jc w:val="both"/>
        <w:rPr>
          <w:rFonts w:ascii="Times New Roman" w:eastAsia="Times New Roman" w:hAnsi="Times New Roman"/>
          <w:sz w:val="24"/>
        </w:rPr>
      </w:pPr>
      <w:r>
        <w:rPr>
          <w:rFonts w:ascii="Times New Roman" w:eastAsia="Times New Roman" w:hAnsi="Times New Roman"/>
          <w:sz w:val="24"/>
        </w:rPr>
        <w:t>entail an obligation to make an open offer under the takeover regulations where the board of directors of the company is of informed opinion that the proposed transaction is in the best interests of the company;</w:t>
      </w:r>
    </w:p>
    <w:p w:rsidR="00000000" w:rsidRDefault="00000000">
      <w:pPr>
        <w:spacing w:line="358" w:lineRule="exact"/>
        <w:rPr>
          <w:rFonts w:ascii="Times New Roman" w:eastAsia="Times New Roman" w:hAnsi="Times New Roman"/>
        </w:rPr>
      </w:pPr>
    </w:p>
    <w:p w:rsidR="00000000" w:rsidRDefault="00000000">
      <w:pPr>
        <w:spacing w:line="366"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to acknowledge the necessity of communicating, providing, allowing access to or</w:t>
      </w:r>
      <w:r>
        <w:rPr>
          <w:rFonts w:ascii="Times New Roman" w:eastAsia="Times New Roman" w:hAnsi="Times New Roman"/>
          <w:b/>
          <w:i/>
        </w:rPr>
        <w:t xml:space="preserve"> </w:t>
      </w:r>
      <w:r>
        <w:rPr>
          <w:rFonts w:ascii="Times New Roman" w:eastAsia="Times New Roman" w:hAnsi="Times New Roman"/>
          <w:i/>
        </w:rPr>
        <w:t>procuring UPSI for substantial transactions such as takeovers, mergers and acquisitions involving trading in securities and change of control to assess a potential investment. In an open offer under the takeover regulations, not only would the same price be made available to all shareholders of the company but also all information necessary to enable an informed divestment or retention decision by the public shareholders is required to be made available to all shareholders in the letter of offer under those regulations.</w:t>
      </w:r>
    </w:p>
    <w:p w:rsidR="00000000" w:rsidRDefault="00000000">
      <w:pPr>
        <w:spacing w:line="377" w:lineRule="exact"/>
        <w:rPr>
          <w:rFonts w:ascii="Times New Roman" w:eastAsia="Times New Roman" w:hAnsi="Times New Roman"/>
        </w:rPr>
      </w:pPr>
    </w:p>
    <w:p w:rsidR="00000000" w:rsidRDefault="00000000">
      <w:pPr>
        <w:numPr>
          <w:ilvl w:val="0"/>
          <w:numId w:val="17"/>
        </w:numPr>
        <w:tabs>
          <w:tab w:val="left" w:pos="1441"/>
        </w:tabs>
        <w:spacing w:line="366" w:lineRule="auto"/>
        <w:ind w:left="720"/>
        <w:jc w:val="both"/>
        <w:rPr>
          <w:rFonts w:ascii="Times New Roman" w:eastAsia="Times New Roman" w:hAnsi="Times New Roman"/>
          <w:sz w:val="24"/>
        </w:rPr>
      </w:pPr>
      <w:r>
        <w:rPr>
          <w:rFonts w:ascii="Times New Roman" w:eastAsia="Times New Roman" w:hAnsi="Times New Roman"/>
          <w:sz w:val="24"/>
        </w:rPr>
        <w:t>not attract the obligation to make an open offer under the takeover regulations but where the board of directors of the company is of informed opinion that the proposed transaction is in the best interests of the company and the information that constitute unpublished price sensitive information is disseminated to be made generally available at least two trading days prior to the proposed transaction being effected in such form as the board of directors may determine.</w:t>
      </w:r>
    </w:p>
    <w:p w:rsidR="00000000" w:rsidRDefault="00000000">
      <w:pPr>
        <w:tabs>
          <w:tab w:val="left" w:pos="1441"/>
        </w:tabs>
        <w:spacing w:line="366" w:lineRule="auto"/>
        <w:ind w:left="720"/>
        <w:jc w:val="both"/>
        <w:rPr>
          <w:rFonts w:ascii="Times New Roman" w:eastAsia="Times New Roman" w:hAnsi="Times New Roman"/>
          <w:sz w:val="24"/>
        </w:rPr>
        <w:sectPr w:rsidR="00000000">
          <w:pgSz w:w="12240" w:h="15840"/>
          <w:pgMar w:top="1440" w:right="1440" w:bottom="1440" w:left="1440" w:header="0" w:footer="0" w:gutter="0"/>
          <w:cols w:space="0" w:equalWidth="0">
            <w:col w:w="9360"/>
          </w:cols>
          <w:docGrid w:linePitch="360"/>
        </w:sectPr>
      </w:pPr>
    </w:p>
    <w:p w:rsidR="00000000" w:rsidRDefault="00000000">
      <w:pPr>
        <w:spacing w:line="369" w:lineRule="auto"/>
        <w:ind w:left="720"/>
        <w:jc w:val="both"/>
        <w:rPr>
          <w:rFonts w:ascii="Times New Roman" w:eastAsia="Times New Roman" w:hAnsi="Times New Roman"/>
          <w:i/>
        </w:rPr>
      </w:pPr>
      <w:bookmarkStart w:id="7" w:name="page8"/>
      <w:bookmarkEnd w:id="7"/>
      <w:r>
        <w:rPr>
          <w:rFonts w:ascii="Times New Roman" w:eastAsia="Times New Roman" w:hAnsi="Times New Roman"/>
          <w:b/>
          <w:i/>
          <w:u w:val="single"/>
        </w:rPr>
        <w:t>NOTE</w:t>
      </w:r>
      <w:r>
        <w:rPr>
          <w:rFonts w:ascii="Times New Roman" w:eastAsia="Times New Roman" w:hAnsi="Times New Roman"/>
          <w:i/>
        </w:rPr>
        <w:t>: It is intended to permit communicating, providing, allowing access to or procuring UPSI also in</w:t>
      </w:r>
      <w:r>
        <w:rPr>
          <w:rFonts w:ascii="Times New Roman" w:eastAsia="Times New Roman" w:hAnsi="Times New Roman"/>
          <w:b/>
          <w:i/>
        </w:rPr>
        <w:t xml:space="preserve"> </w:t>
      </w:r>
      <w:r>
        <w:rPr>
          <w:rFonts w:ascii="Times New Roman" w:eastAsia="Times New Roman" w:hAnsi="Times New Roman"/>
          <w:i/>
        </w:rPr>
        <w:t>transactions that do not entail an open offer obligation under the takeover regulations if it is in the best interests of the company. The board of directors, however, would cause public disclosures of such unpublished price sensitive information well before the proposed transaction to rule out any information asymmetry in the market.</w:t>
      </w:r>
    </w:p>
    <w:p w:rsidR="00000000" w:rsidRDefault="00000000">
      <w:pPr>
        <w:spacing w:line="374" w:lineRule="exact"/>
        <w:rPr>
          <w:rFonts w:ascii="Times New Roman" w:eastAsia="Times New Roman" w:hAnsi="Times New Roman"/>
        </w:rPr>
      </w:pPr>
    </w:p>
    <w:p w:rsidR="00000000" w:rsidRDefault="00000000">
      <w:pPr>
        <w:numPr>
          <w:ilvl w:val="0"/>
          <w:numId w:val="18"/>
        </w:numPr>
        <w:tabs>
          <w:tab w:val="left" w:pos="721"/>
        </w:tabs>
        <w:spacing w:line="367" w:lineRule="auto"/>
        <w:jc w:val="both"/>
        <w:rPr>
          <w:rFonts w:ascii="Times New Roman" w:eastAsia="Times New Roman" w:hAnsi="Times New Roman"/>
          <w:sz w:val="24"/>
        </w:rPr>
      </w:pPr>
      <w:r>
        <w:rPr>
          <w:rFonts w:ascii="Times New Roman" w:eastAsia="Times New Roman" w:hAnsi="Times New Roman"/>
          <w:sz w:val="24"/>
        </w:rPr>
        <w:t>For purposes of sub-regulation (3), the board of directors shall require the parties to execute agreements to contract confidentiality and non-disclosure obligations on the part of such parties and such parties shall keep information so received confidential, except for the purpose of sub-regulation (3), and shall not otherwise trade in securities of the company when in possession of unpublished price sensitive information.</w:t>
      </w:r>
    </w:p>
    <w:p w:rsidR="00000000" w:rsidRDefault="00000000">
      <w:pPr>
        <w:spacing w:line="370"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Trading when in possession of unpublished price sensitive information.</w:t>
      </w:r>
    </w:p>
    <w:p w:rsidR="00000000" w:rsidRDefault="00000000">
      <w:pPr>
        <w:spacing w:line="142" w:lineRule="exact"/>
        <w:rPr>
          <w:rFonts w:ascii="Times New Roman" w:eastAsia="Times New Roman" w:hAnsi="Times New Roman"/>
        </w:rPr>
      </w:pPr>
    </w:p>
    <w:p w:rsidR="00000000" w:rsidRDefault="00000000">
      <w:pPr>
        <w:numPr>
          <w:ilvl w:val="0"/>
          <w:numId w:val="19"/>
        </w:numPr>
        <w:tabs>
          <w:tab w:val="left" w:pos="720"/>
        </w:tabs>
        <w:spacing w:line="360" w:lineRule="auto"/>
        <w:rPr>
          <w:rFonts w:ascii="Times New Roman" w:eastAsia="Times New Roman" w:hAnsi="Times New Roman"/>
          <w:sz w:val="24"/>
        </w:rPr>
      </w:pPr>
      <w:r>
        <w:rPr>
          <w:rFonts w:ascii="Times New Roman" w:eastAsia="Times New Roman" w:hAnsi="Times New Roman"/>
          <w:sz w:val="24"/>
        </w:rPr>
        <w:t>(1) No insider shall trade in securities that are listed or proposed to be listed on a stock exchange when in possession of unpublished price sensitive information:</w:t>
      </w:r>
    </w:p>
    <w:p w:rsidR="00000000" w:rsidRDefault="00000000">
      <w:pPr>
        <w:spacing w:line="391" w:lineRule="auto"/>
        <w:ind w:firstLine="720"/>
        <w:rPr>
          <w:rFonts w:ascii="Times New Roman" w:eastAsia="Times New Roman" w:hAnsi="Times New Roman"/>
          <w:sz w:val="24"/>
        </w:rPr>
      </w:pPr>
      <w:r>
        <w:rPr>
          <w:rFonts w:ascii="Times New Roman" w:eastAsia="Times New Roman" w:hAnsi="Times New Roman"/>
          <w:sz w:val="24"/>
        </w:rPr>
        <w:t>Provided that the insider may prove his innocence by demonstrating the circumstances including the following : –</w:t>
      </w:r>
    </w:p>
    <w:p w:rsidR="00000000" w:rsidRDefault="00000000">
      <w:pPr>
        <w:spacing w:line="338" w:lineRule="exact"/>
        <w:rPr>
          <w:rFonts w:ascii="Times New Roman" w:eastAsia="Times New Roman" w:hAnsi="Times New Roman"/>
          <w:sz w:val="24"/>
        </w:rPr>
      </w:pPr>
    </w:p>
    <w:p w:rsidR="00000000" w:rsidRDefault="00000000">
      <w:pPr>
        <w:numPr>
          <w:ilvl w:val="1"/>
          <w:numId w:val="19"/>
        </w:numPr>
        <w:tabs>
          <w:tab w:val="left" w:pos="1059"/>
        </w:tabs>
        <w:spacing w:line="377" w:lineRule="auto"/>
        <w:ind w:left="720"/>
        <w:jc w:val="both"/>
        <w:rPr>
          <w:rFonts w:ascii="Times New Roman" w:eastAsia="Times New Roman" w:hAnsi="Times New Roman"/>
          <w:sz w:val="24"/>
        </w:rPr>
      </w:pPr>
      <w:r>
        <w:rPr>
          <w:rFonts w:ascii="Times New Roman" w:eastAsia="Times New Roman" w:hAnsi="Times New Roman"/>
          <w:sz w:val="24"/>
        </w:rPr>
        <w:t xml:space="preserve">the transaction is an off-market </w:t>
      </w:r>
      <w:r>
        <w:rPr>
          <w:rFonts w:ascii="Times New Roman" w:eastAsia="Times New Roman" w:hAnsi="Times New Roman"/>
          <w:i/>
          <w:sz w:val="24"/>
        </w:rPr>
        <w:t>inter-se</w:t>
      </w:r>
      <w:r>
        <w:rPr>
          <w:rFonts w:ascii="Times New Roman" w:eastAsia="Times New Roman" w:hAnsi="Times New Roman"/>
          <w:sz w:val="24"/>
        </w:rPr>
        <w:t xml:space="preserve"> transfer between promoters who were in possession of the same unpublished price sensitive information without being in breach of regulation 3 and both parties had made a conscious and informed trade decision;</w:t>
      </w:r>
    </w:p>
    <w:p w:rsidR="00000000" w:rsidRDefault="00000000">
      <w:pPr>
        <w:spacing w:line="359" w:lineRule="exact"/>
        <w:rPr>
          <w:rFonts w:ascii="Times New Roman" w:eastAsia="Times New Roman" w:hAnsi="Times New Roman"/>
          <w:sz w:val="24"/>
        </w:rPr>
      </w:pPr>
    </w:p>
    <w:p w:rsidR="00000000" w:rsidRDefault="00000000">
      <w:pPr>
        <w:numPr>
          <w:ilvl w:val="1"/>
          <w:numId w:val="19"/>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in the case of non-individual insiders: –</w:t>
      </w:r>
    </w:p>
    <w:p w:rsidR="00000000" w:rsidRDefault="00000000">
      <w:pPr>
        <w:spacing w:line="200" w:lineRule="exact"/>
        <w:rPr>
          <w:rFonts w:ascii="Times New Roman" w:eastAsia="Times New Roman" w:hAnsi="Times New Roman"/>
          <w:sz w:val="24"/>
        </w:rPr>
      </w:pPr>
    </w:p>
    <w:p w:rsidR="00000000" w:rsidRDefault="00000000">
      <w:pPr>
        <w:spacing w:line="352" w:lineRule="exact"/>
        <w:rPr>
          <w:rFonts w:ascii="Times New Roman" w:eastAsia="Times New Roman" w:hAnsi="Times New Roman"/>
          <w:sz w:val="24"/>
        </w:rPr>
      </w:pPr>
    </w:p>
    <w:p w:rsidR="00000000" w:rsidRDefault="00000000">
      <w:pPr>
        <w:numPr>
          <w:ilvl w:val="2"/>
          <w:numId w:val="19"/>
        </w:numPr>
        <w:tabs>
          <w:tab w:val="left" w:pos="2159"/>
        </w:tabs>
        <w:spacing w:line="370" w:lineRule="auto"/>
        <w:ind w:left="1440"/>
        <w:jc w:val="both"/>
        <w:rPr>
          <w:rFonts w:ascii="Times New Roman" w:eastAsia="Times New Roman" w:hAnsi="Times New Roman"/>
          <w:sz w:val="24"/>
        </w:rPr>
      </w:pPr>
      <w:r>
        <w:rPr>
          <w:rFonts w:ascii="Times New Roman" w:eastAsia="Times New Roman" w:hAnsi="Times New Roman"/>
          <w:sz w:val="24"/>
        </w:rPr>
        <w:t>the individuals who were in possession of such unpublished price sensitive information were different from the individuals taking trading decisions and such decision-making individuals were not in possession of such unpublished price sensitive information when they took the decision to trade; and</w:t>
      </w:r>
    </w:p>
    <w:p w:rsidR="00000000" w:rsidRDefault="00000000">
      <w:pPr>
        <w:spacing w:line="368" w:lineRule="exact"/>
        <w:rPr>
          <w:rFonts w:ascii="Times New Roman" w:eastAsia="Times New Roman" w:hAnsi="Times New Roman"/>
          <w:sz w:val="24"/>
        </w:rPr>
      </w:pPr>
    </w:p>
    <w:p w:rsidR="00000000" w:rsidRDefault="00000000">
      <w:pPr>
        <w:numPr>
          <w:ilvl w:val="2"/>
          <w:numId w:val="19"/>
        </w:numPr>
        <w:tabs>
          <w:tab w:val="left" w:pos="2160"/>
        </w:tabs>
        <w:spacing w:line="375" w:lineRule="auto"/>
        <w:ind w:left="1440"/>
        <w:jc w:val="both"/>
        <w:rPr>
          <w:rFonts w:ascii="Times New Roman" w:eastAsia="Times New Roman" w:hAnsi="Times New Roman"/>
          <w:sz w:val="24"/>
        </w:rPr>
      </w:pPr>
      <w:r>
        <w:rPr>
          <w:rFonts w:ascii="Times New Roman" w:eastAsia="Times New Roman" w:hAnsi="Times New Roman"/>
          <w:sz w:val="24"/>
        </w:rPr>
        <w:t>appropriate and adequate arrangements were in place to ensure that these regulations are not violated and no unpublished price sensitive information was communicated by the individuals possessing the information to the individuals</w:t>
      </w:r>
    </w:p>
    <w:p w:rsidR="00000000" w:rsidRDefault="00000000">
      <w:pPr>
        <w:tabs>
          <w:tab w:val="left" w:pos="2160"/>
        </w:tabs>
        <w:spacing w:line="375" w:lineRule="auto"/>
        <w:ind w:left="1440"/>
        <w:jc w:val="both"/>
        <w:rPr>
          <w:rFonts w:ascii="Times New Roman" w:eastAsia="Times New Roman" w:hAnsi="Times New Roman"/>
          <w:sz w:val="24"/>
        </w:rPr>
        <w:sectPr w:rsidR="00000000">
          <w:pgSz w:w="12240" w:h="15840"/>
          <w:pgMar w:top="1417" w:right="1440" w:bottom="900" w:left="1440" w:header="0" w:footer="0" w:gutter="0"/>
          <w:cols w:space="0" w:equalWidth="0">
            <w:col w:w="9360"/>
          </w:cols>
          <w:docGrid w:linePitch="360"/>
        </w:sectPr>
      </w:pPr>
    </w:p>
    <w:p w:rsidR="00000000" w:rsidRDefault="00000000">
      <w:pPr>
        <w:spacing w:line="391" w:lineRule="auto"/>
        <w:ind w:left="1440"/>
        <w:rPr>
          <w:rFonts w:ascii="Times New Roman" w:eastAsia="Times New Roman" w:hAnsi="Times New Roman"/>
          <w:sz w:val="24"/>
        </w:rPr>
      </w:pPr>
      <w:bookmarkStart w:id="8" w:name="page9"/>
      <w:bookmarkEnd w:id="8"/>
      <w:r>
        <w:rPr>
          <w:rFonts w:ascii="Times New Roman" w:eastAsia="Times New Roman" w:hAnsi="Times New Roman"/>
          <w:sz w:val="24"/>
        </w:rPr>
        <w:t>taking trading decisions and there is no evidence of such arrangements having been breached;</w:t>
      </w:r>
    </w:p>
    <w:p w:rsidR="00000000" w:rsidRDefault="00000000">
      <w:pPr>
        <w:spacing w:line="205" w:lineRule="exact"/>
        <w:rPr>
          <w:rFonts w:ascii="Times New Roman" w:eastAsia="Times New Roman" w:hAnsi="Times New Roman"/>
        </w:rPr>
      </w:pPr>
    </w:p>
    <w:p w:rsidR="00000000" w:rsidRDefault="00000000">
      <w:pPr>
        <w:numPr>
          <w:ilvl w:val="0"/>
          <w:numId w:val="20"/>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the trades were pursuant to a trading plan set up in accordance with regulation 5.</w:t>
      </w:r>
    </w:p>
    <w:p w:rsidR="00000000" w:rsidRDefault="00000000">
      <w:pPr>
        <w:spacing w:line="200" w:lineRule="exact"/>
        <w:rPr>
          <w:rFonts w:ascii="Times New Roman" w:eastAsia="Times New Roman" w:hAnsi="Times New Roman"/>
        </w:rPr>
      </w:pPr>
    </w:p>
    <w:p w:rsidR="00000000" w:rsidRDefault="00000000">
      <w:pPr>
        <w:spacing w:line="279" w:lineRule="exact"/>
        <w:rPr>
          <w:rFonts w:ascii="Times New Roman" w:eastAsia="Times New Roman" w:hAnsi="Times New Roman"/>
        </w:rPr>
      </w:pPr>
    </w:p>
    <w:p w:rsidR="00000000" w:rsidRDefault="00000000">
      <w:pPr>
        <w:spacing w:line="365"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When a person who has traded in securities has been in possession of unpublished price sensitive</w:t>
      </w:r>
      <w:r>
        <w:rPr>
          <w:rFonts w:ascii="Times New Roman" w:eastAsia="Times New Roman" w:hAnsi="Times New Roman"/>
          <w:b/>
          <w:i/>
        </w:rPr>
        <w:t xml:space="preserve"> </w:t>
      </w:r>
      <w:r>
        <w:rPr>
          <w:rFonts w:ascii="Times New Roman" w:eastAsia="Times New Roman" w:hAnsi="Times New Roman"/>
          <w:i/>
        </w:rPr>
        <w:t>information, his trades would be presumed to have been motivated by the knowledge and awareness of such information in his possession. The reasons for which he trades or the purposes to which he applies the proceeds of the transactions are not intended to be relevant for determining whether a person has violated the regulation. He traded when in possession of unpublished price sensitive information is what would need to be demonstrated at the outset to bring a charge. Once this is established, it would be open to the insider to prove his innocence by demonstrating the circumstances mentioned in the proviso, failing which he would have violated the prohibition.</w:t>
      </w:r>
    </w:p>
    <w:p w:rsidR="00000000" w:rsidRDefault="00000000">
      <w:pPr>
        <w:spacing w:line="380" w:lineRule="exact"/>
        <w:rPr>
          <w:rFonts w:ascii="Times New Roman" w:eastAsia="Times New Roman" w:hAnsi="Times New Roman"/>
        </w:rPr>
      </w:pPr>
    </w:p>
    <w:p w:rsidR="00000000" w:rsidRDefault="00000000">
      <w:pPr>
        <w:numPr>
          <w:ilvl w:val="0"/>
          <w:numId w:val="21"/>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In the case of connected persons the onus of establishing, that they were not in possession of unpublished price sensitive information, shall be on such connected persons and in other cases, the onus would be on the Board.</w:t>
      </w:r>
    </w:p>
    <w:p w:rsidR="00000000" w:rsidRDefault="00000000">
      <w:pPr>
        <w:spacing w:line="362" w:lineRule="exact"/>
        <w:rPr>
          <w:rFonts w:ascii="Times New Roman" w:eastAsia="Times New Roman" w:hAnsi="Times New Roman"/>
          <w:sz w:val="24"/>
        </w:rPr>
      </w:pPr>
    </w:p>
    <w:p w:rsidR="00000000" w:rsidRDefault="00000000">
      <w:pPr>
        <w:numPr>
          <w:ilvl w:val="0"/>
          <w:numId w:val="21"/>
        </w:numPr>
        <w:tabs>
          <w:tab w:val="left" w:pos="721"/>
        </w:tabs>
        <w:spacing w:line="391" w:lineRule="auto"/>
        <w:rPr>
          <w:rFonts w:ascii="Times New Roman" w:eastAsia="Times New Roman" w:hAnsi="Times New Roman"/>
          <w:sz w:val="24"/>
        </w:rPr>
      </w:pPr>
      <w:r>
        <w:rPr>
          <w:rFonts w:ascii="Times New Roman" w:eastAsia="Times New Roman" w:hAnsi="Times New Roman"/>
          <w:sz w:val="24"/>
        </w:rPr>
        <w:t>The Board may specify such standards and requirements, from time to time, as it may deem necessary for the purpose of these regulations.</w:t>
      </w:r>
    </w:p>
    <w:p w:rsidR="00000000" w:rsidRDefault="00000000">
      <w:pPr>
        <w:spacing w:line="200" w:lineRule="exact"/>
        <w:rPr>
          <w:rFonts w:ascii="Times New Roman" w:eastAsia="Times New Roman" w:hAnsi="Times New Roman"/>
        </w:rPr>
      </w:pPr>
    </w:p>
    <w:p w:rsidR="00000000" w:rsidRDefault="00000000">
      <w:pPr>
        <w:spacing w:line="244"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Trading Plans.</w:t>
      </w:r>
    </w:p>
    <w:p w:rsidR="00000000" w:rsidRDefault="00000000">
      <w:pPr>
        <w:spacing w:line="244" w:lineRule="exact"/>
        <w:rPr>
          <w:rFonts w:ascii="Times New Roman" w:eastAsia="Times New Roman" w:hAnsi="Times New Roman"/>
        </w:rPr>
      </w:pPr>
    </w:p>
    <w:p w:rsidR="00000000" w:rsidRDefault="00000000">
      <w:pPr>
        <w:numPr>
          <w:ilvl w:val="0"/>
          <w:numId w:val="22"/>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(1) An insider shall be entitled to formulate a trading plan and present it to the compliance officer for approval and public disclosure pursuant to which trades may be carried out on his behalf in accordance with such plan.</w:t>
      </w:r>
    </w:p>
    <w:p w:rsidR="00000000" w:rsidRDefault="00000000">
      <w:pPr>
        <w:spacing w:line="358" w:lineRule="exact"/>
        <w:rPr>
          <w:rFonts w:ascii="Times New Roman" w:eastAsia="Times New Roman" w:hAnsi="Times New Roman"/>
        </w:rPr>
      </w:pPr>
    </w:p>
    <w:p w:rsidR="00000000" w:rsidRDefault="00000000">
      <w:pPr>
        <w:spacing w:line="367"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provision intends to give an option to persons who may be perpetually in possession of unpublished</w:t>
      </w:r>
      <w:r>
        <w:rPr>
          <w:rFonts w:ascii="Times New Roman" w:eastAsia="Times New Roman" w:hAnsi="Times New Roman"/>
          <w:b/>
          <w:i/>
        </w:rPr>
        <w:t xml:space="preserve"> </w:t>
      </w:r>
      <w:r>
        <w:rPr>
          <w:rFonts w:ascii="Times New Roman" w:eastAsia="Times New Roman" w:hAnsi="Times New Roman"/>
          <w:i/>
        </w:rPr>
        <w:t>price sensitive information and enabling them to trade in securities in a compliant manner. This provision would enable the formulation of a trading plan by an insider to enable him to plan for trades to be executed in future. By doing so, the possession of unpublished price sensitive information when a trade under a trading plan is actually executed would not prohibit the execution of such trades that he had pre-decided even before the unpublished price sensitive information came into being.</w:t>
      </w:r>
    </w:p>
    <w:p w:rsidR="00000000" w:rsidRDefault="00000000">
      <w:pPr>
        <w:spacing w:line="367" w:lineRule="auto"/>
        <w:jc w:val="both"/>
        <w:rPr>
          <w:rFonts w:ascii="Times New Roman" w:eastAsia="Times New Roman" w:hAnsi="Times New Roman"/>
          <w:i/>
        </w:rPr>
        <w:sectPr w:rsidR="00000000">
          <w:pgSz w:w="12240" w:h="15840"/>
          <w:pgMar w:top="1420" w:right="1440" w:bottom="1440" w:left="1440" w:header="0" w:footer="0" w:gutter="0"/>
          <w:cols w:space="0" w:equalWidth="0">
            <w:col w:w="9360"/>
          </w:cols>
          <w:docGrid w:linePitch="360"/>
        </w:sectPr>
      </w:pPr>
    </w:p>
    <w:p w:rsidR="00000000" w:rsidRDefault="00000000">
      <w:pPr>
        <w:numPr>
          <w:ilvl w:val="0"/>
          <w:numId w:val="23"/>
        </w:numPr>
        <w:tabs>
          <w:tab w:val="left" w:pos="720"/>
        </w:tabs>
        <w:spacing w:line="0" w:lineRule="atLeast"/>
        <w:ind w:left="720" w:hanging="720"/>
        <w:rPr>
          <w:rFonts w:ascii="Times New Roman" w:eastAsia="Times New Roman" w:hAnsi="Times New Roman"/>
          <w:sz w:val="24"/>
        </w:rPr>
      </w:pPr>
      <w:bookmarkStart w:id="9" w:name="page10"/>
      <w:bookmarkEnd w:id="9"/>
      <w:r>
        <w:rPr>
          <w:rFonts w:ascii="Times New Roman" w:eastAsia="Times New Roman" w:hAnsi="Times New Roman"/>
          <w:sz w:val="24"/>
        </w:rPr>
        <w:t>Such trading plan shall:–</w:t>
      </w:r>
    </w:p>
    <w:p w:rsidR="00000000" w:rsidRDefault="00000000">
      <w:pPr>
        <w:spacing w:line="200" w:lineRule="exact"/>
        <w:rPr>
          <w:rFonts w:ascii="Times New Roman" w:eastAsia="Times New Roman" w:hAnsi="Times New Roman"/>
        </w:rPr>
      </w:pPr>
    </w:p>
    <w:p w:rsidR="00000000" w:rsidRDefault="00000000">
      <w:pPr>
        <w:spacing w:line="352" w:lineRule="exact"/>
        <w:rPr>
          <w:rFonts w:ascii="Times New Roman" w:eastAsia="Times New Roman" w:hAnsi="Times New Roman"/>
        </w:rPr>
      </w:pPr>
    </w:p>
    <w:p w:rsidR="00000000" w:rsidRDefault="00000000">
      <w:pPr>
        <w:numPr>
          <w:ilvl w:val="0"/>
          <w:numId w:val="24"/>
        </w:numPr>
        <w:tabs>
          <w:tab w:val="left" w:pos="1440"/>
        </w:tabs>
        <w:spacing w:line="391" w:lineRule="auto"/>
        <w:ind w:left="720"/>
        <w:rPr>
          <w:rFonts w:ascii="Times New Roman" w:eastAsia="Times New Roman" w:hAnsi="Times New Roman"/>
          <w:sz w:val="24"/>
        </w:rPr>
      </w:pPr>
      <w:r>
        <w:rPr>
          <w:rFonts w:ascii="Times New Roman" w:eastAsia="Times New Roman" w:hAnsi="Times New Roman"/>
          <w:sz w:val="24"/>
        </w:rPr>
        <w:t>not entail commencement of trading on behalf of the insider earlier than six months from the public disclosure of the plan;</w:t>
      </w:r>
    </w:p>
    <w:p w:rsidR="00000000" w:rsidRDefault="00000000">
      <w:pPr>
        <w:spacing w:line="339" w:lineRule="exact"/>
        <w:rPr>
          <w:rFonts w:ascii="Times New Roman" w:eastAsia="Times New Roman" w:hAnsi="Times New Roman"/>
        </w:rPr>
      </w:pPr>
    </w:p>
    <w:p w:rsidR="00000000" w:rsidRDefault="00000000">
      <w:pPr>
        <w:spacing w:line="365"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to get the benefit of a trading plan, a cool-off period of six months is necessary.</w:t>
      </w:r>
      <w:r>
        <w:rPr>
          <w:rFonts w:ascii="Times New Roman" w:eastAsia="Times New Roman" w:hAnsi="Times New Roman"/>
          <w:b/>
          <w:i/>
        </w:rPr>
        <w:t xml:space="preserve"> </w:t>
      </w:r>
      <w:r>
        <w:rPr>
          <w:rFonts w:ascii="Times New Roman" w:eastAsia="Times New Roman" w:hAnsi="Times New Roman"/>
          <w:i/>
        </w:rPr>
        <w:t>Such a period is considered reasonably long for unpublished price sensitive information that is in possession of the insider when formulating the trading plan, to become generally available. It is also considered to be a reasonable period for a time lag in which new unpublished price sensitive information may come into being without adversely affecting the trading plan formulated earlier. In any case, it should be remembered that this is only a statutory cool-off period and would not grant immunity from action if the insider were to be in possession of the same unpublished price sensitive information both at the time of formulation of the plan and implementation of the same.</w:t>
      </w:r>
    </w:p>
    <w:p w:rsidR="00000000" w:rsidRDefault="00000000">
      <w:pPr>
        <w:spacing w:line="380" w:lineRule="exact"/>
        <w:rPr>
          <w:rFonts w:ascii="Times New Roman" w:eastAsia="Times New Roman" w:hAnsi="Times New Roman"/>
        </w:rPr>
      </w:pPr>
    </w:p>
    <w:p w:rsidR="00000000" w:rsidRDefault="00000000">
      <w:pPr>
        <w:numPr>
          <w:ilvl w:val="0"/>
          <w:numId w:val="25"/>
        </w:numPr>
        <w:tabs>
          <w:tab w:val="left" w:pos="1441"/>
        </w:tabs>
        <w:spacing w:line="375" w:lineRule="auto"/>
        <w:ind w:left="720"/>
        <w:jc w:val="both"/>
        <w:rPr>
          <w:rFonts w:ascii="Times New Roman" w:eastAsia="Times New Roman" w:hAnsi="Times New Roman"/>
          <w:sz w:val="24"/>
        </w:rPr>
      </w:pPr>
      <w:r>
        <w:rPr>
          <w:rFonts w:ascii="Times New Roman" w:eastAsia="Times New Roman" w:hAnsi="Times New Roman"/>
          <w:sz w:val="24"/>
        </w:rPr>
        <w:t>not entail trading for the period between the twentieth trading day prior to the last day of any financial period for which results are required to be announced by the issuer of the securities and the second trading day after the disclosure of such financial results;</w:t>
      </w:r>
    </w:p>
    <w:p w:rsidR="00000000" w:rsidRDefault="00000000">
      <w:pPr>
        <w:spacing w:line="289" w:lineRule="exact"/>
        <w:rPr>
          <w:rFonts w:ascii="Times New Roman" w:eastAsia="Times New Roman" w:hAnsi="Times New Roman"/>
        </w:rPr>
      </w:pPr>
    </w:p>
    <w:p w:rsidR="00000000" w:rsidRDefault="00000000">
      <w:pPr>
        <w:spacing w:line="372"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Since the trading plan is envisaged to be an exception to the general rule prohibiting trading by</w:t>
      </w:r>
      <w:r>
        <w:rPr>
          <w:rFonts w:ascii="Times New Roman" w:eastAsia="Times New Roman" w:hAnsi="Times New Roman"/>
          <w:b/>
          <w:i/>
        </w:rPr>
        <w:t xml:space="preserve"> </w:t>
      </w:r>
      <w:r>
        <w:rPr>
          <w:rFonts w:ascii="Times New Roman" w:eastAsia="Times New Roman" w:hAnsi="Times New Roman"/>
          <w:i/>
        </w:rPr>
        <w:t>insiders when in possession of unpublished price sensitive information, it is important that the trading plan does not entail trading for a reasonable period around the declaration of financial results as that would generate unpublished price sensitive information.</w:t>
      </w:r>
    </w:p>
    <w:p w:rsidR="00000000" w:rsidRDefault="00000000">
      <w:pPr>
        <w:spacing w:line="372" w:lineRule="exact"/>
        <w:rPr>
          <w:rFonts w:ascii="Times New Roman" w:eastAsia="Times New Roman" w:hAnsi="Times New Roman"/>
        </w:rPr>
      </w:pPr>
    </w:p>
    <w:p w:rsidR="00000000" w:rsidRDefault="00000000">
      <w:pPr>
        <w:numPr>
          <w:ilvl w:val="0"/>
          <w:numId w:val="26"/>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entail trading for a period of not less than twelve months;</w:t>
      </w:r>
    </w:p>
    <w:p w:rsidR="00000000" w:rsidRDefault="00000000">
      <w:pPr>
        <w:spacing w:line="200" w:lineRule="exact"/>
        <w:rPr>
          <w:rFonts w:ascii="Times New Roman" w:eastAsia="Times New Roman" w:hAnsi="Times New Roman"/>
        </w:rPr>
      </w:pPr>
    </w:p>
    <w:p w:rsidR="00000000" w:rsidRDefault="00000000">
      <w:pPr>
        <w:spacing w:line="348" w:lineRule="exact"/>
        <w:rPr>
          <w:rFonts w:ascii="Times New Roman" w:eastAsia="Times New Roman" w:hAnsi="Times New Roman"/>
        </w:rPr>
      </w:pPr>
    </w:p>
    <w:p w:rsidR="00000000" w:rsidRDefault="00000000">
      <w:pPr>
        <w:spacing w:line="379"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it would be undesirable to have frequent announcements of trading plans for</w:t>
      </w:r>
      <w:r>
        <w:rPr>
          <w:rFonts w:ascii="Times New Roman" w:eastAsia="Times New Roman" w:hAnsi="Times New Roman"/>
          <w:b/>
          <w:i/>
        </w:rPr>
        <w:t xml:space="preserve"> </w:t>
      </w:r>
      <w:r>
        <w:rPr>
          <w:rFonts w:ascii="Times New Roman" w:eastAsia="Times New Roman" w:hAnsi="Times New Roman"/>
          <w:i/>
        </w:rPr>
        <w:t>short periods of time rendering meaningless the defence of a reasonable time gap between the decision to trade and the actual trade. Hence it is felt that a reasonable time would be twelve months.</w:t>
      </w:r>
    </w:p>
    <w:p w:rsidR="00000000" w:rsidRDefault="00000000">
      <w:pPr>
        <w:spacing w:line="363" w:lineRule="exact"/>
        <w:rPr>
          <w:rFonts w:ascii="Times New Roman" w:eastAsia="Times New Roman" w:hAnsi="Times New Roman"/>
        </w:rPr>
      </w:pPr>
    </w:p>
    <w:p w:rsidR="00000000" w:rsidRDefault="00000000">
      <w:pPr>
        <w:numPr>
          <w:ilvl w:val="0"/>
          <w:numId w:val="27"/>
        </w:numPr>
        <w:tabs>
          <w:tab w:val="left" w:pos="1440"/>
        </w:tabs>
        <w:spacing w:line="391" w:lineRule="auto"/>
        <w:ind w:left="720"/>
        <w:rPr>
          <w:rFonts w:ascii="Times New Roman" w:eastAsia="Times New Roman" w:hAnsi="Times New Roman"/>
          <w:sz w:val="24"/>
        </w:rPr>
      </w:pPr>
      <w:r>
        <w:rPr>
          <w:rFonts w:ascii="Times New Roman" w:eastAsia="Times New Roman" w:hAnsi="Times New Roman"/>
          <w:sz w:val="24"/>
        </w:rPr>
        <w:t>not entail overlap of any period for which another trading plan is already in existence;</w:t>
      </w:r>
    </w:p>
    <w:p w:rsidR="00000000" w:rsidRDefault="00000000">
      <w:pPr>
        <w:tabs>
          <w:tab w:val="left" w:pos="1440"/>
        </w:tabs>
        <w:spacing w:line="391" w:lineRule="auto"/>
        <w:ind w:left="720"/>
        <w:rPr>
          <w:rFonts w:ascii="Times New Roman" w:eastAsia="Times New Roman" w:hAnsi="Times New Roman"/>
          <w:sz w:val="24"/>
        </w:rPr>
        <w:sectPr w:rsidR="00000000">
          <w:pgSz w:w="12240" w:h="15840"/>
          <w:pgMar w:top="1420" w:right="1440" w:bottom="953" w:left="1440" w:header="0" w:footer="0" w:gutter="0"/>
          <w:cols w:space="0" w:equalWidth="0">
            <w:col w:w="9360"/>
          </w:cols>
          <w:docGrid w:linePitch="360"/>
        </w:sectPr>
      </w:pPr>
    </w:p>
    <w:p w:rsidR="00000000" w:rsidRDefault="00000000">
      <w:pPr>
        <w:spacing w:line="339" w:lineRule="exact"/>
        <w:rPr>
          <w:rFonts w:ascii="Times New Roman" w:eastAsia="Times New Roman" w:hAnsi="Times New Roman"/>
        </w:rPr>
      </w:pPr>
    </w:p>
    <w:p w:rsidR="00000000" w:rsidRDefault="00000000">
      <w:pPr>
        <w:spacing w:line="398" w:lineRule="auto"/>
        <w:ind w:left="720"/>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it would be undesirable to have multiple trading plans operating during the</w:t>
      </w:r>
      <w:r>
        <w:rPr>
          <w:rFonts w:ascii="Times New Roman" w:eastAsia="Times New Roman" w:hAnsi="Times New Roman"/>
          <w:b/>
          <w:i/>
        </w:rPr>
        <w:t xml:space="preserve"> </w:t>
      </w:r>
      <w:r>
        <w:rPr>
          <w:rFonts w:ascii="Times New Roman" w:eastAsia="Times New Roman" w:hAnsi="Times New Roman"/>
          <w:i/>
        </w:rPr>
        <w:t>same time period. Since it would be possible for an insider to time the publication of the unpublished price</w:t>
      </w:r>
    </w:p>
    <w:p w:rsidR="00000000" w:rsidRDefault="00000000">
      <w:pPr>
        <w:spacing w:line="398" w:lineRule="auto"/>
        <w:ind w:left="720"/>
        <w:rPr>
          <w:rFonts w:ascii="Times New Roman" w:eastAsia="Times New Roman" w:hAnsi="Times New Roman"/>
          <w:i/>
        </w:rPr>
        <w:sectPr w:rsidR="00000000">
          <w:type w:val="continuous"/>
          <w:pgSz w:w="12240" w:h="15840"/>
          <w:pgMar w:top="1420" w:right="1440" w:bottom="953" w:left="1440" w:header="0" w:footer="0" w:gutter="0"/>
          <w:cols w:space="0" w:equalWidth="0">
            <w:col w:w="9360"/>
          </w:cols>
          <w:docGrid w:linePitch="360"/>
        </w:sectPr>
      </w:pPr>
    </w:p>
    <w:p w:rsidR="00000000" w:rsidRDefault="00000000">
      <w:pPr>
        <w:spacing w:line="395" w:lineRule="auto"/>
        <w:ind w:left="720"/>
        <w:rPr>
          <w:rFonts w:ascii="Times New Roman" w:eastAsia="Times New Roman" w:hAnsi="Times New Roman"/>
          <w:i/>
        </w:rPr>
      </w:pPr>
      <w:bookmarkStart w:id="10" w:name="page11"/>
      <w:bookmarkEnd w:id="10"/>
      <w:r>
        <w:rPr>
          <w:rFonts w:ascii="Times New Roman" w:eastAsia="Times New Roman" w:hAnsi="Times New Roman"/>
          <w:i/>
        </w:rPr>
        <w:t>sensitive information to make it generally available instead of timing the trades, it is important not to have the ability to initiate more than one plan covering the same time period.</w:t>
      </w:r>
    </w:p>
    <w:p w:rsidR="00000000" w:rsidRDefault="00000000">
      <w:pPr>
        <w:spacing w:line="349" w:lineRule="exact"/>
        <w:rPr>
          <w:rFonts w:ascii="Times New Roman" w:eastAsia="Times New Roman" w:hAnsi="Times New Roman"/>
        </w:rPr>
      </w:pPr>
    </w:p>
    <w:p w:rsidR="00000000" w:rsidRDefault="00000000">
      <w:pPr>
        <w:numPr>
          <w:ilvl w:val="0"/>
          <w:numId w:val="28"/>
        </w:numPr>
        <w:tabs>
          <w:tab w:val="left" w:pos="1440"/>
        </w:tabs>
        <w:spacing w:line="375" w:lineRule="auto"/>
        <w:ind w:left="720"/>
        <w:jc w:val="both"/>
        <w:rPr>
          <w:rFonts w:ascii="Times New Roman" w:eastAsia="Times New Roman" w:hAnsi="Times New Roman"/>
          <w:sz w:val="24"/>
        </w:rPr>
      </w:pPr>
      <w:r>
        <w:rPr>
          <w:rFonts w:ascii="Times New Roman" w:eastAsia="Times New Roman" w:hAnsi="Times New Roman"/>
          <w:sz w:val="24"/>
        </w:rPr>
        <w:t>set out either the value of trades to be effected or the number of securities to be traded along with the nature of the trade and the intervals at, or dates on which such trades shall be effected; and</w:t>
      </w:r>
    </w:p>
    <w:p w:rsidR="00000000" w:rsidRDefault="00000000">
      <w:pPr>
        <w:spacing w:line="358" w:lineRule="exact"/>
        <w:rPr>
          <w:rFonts w:ascii="Times New Roman" w:eastAsia="Times New Roman" w:hAnsi="Times New Roman"/>
        </w:rPr>
      </w:pPr>
    </w:p>
    <w:p w:rsidR="00000000" w:rsidRDefault="00000000">
      <w:pPr>
        <w:spacing w:line="367" w:lineRule="auto"/>
        <w:ind w:left="720"/>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while regulations should not be too prescriptive and rigid about what a trading</w:t>
      </w:r>
      <w:r>
        <w:rPr>
          <w:rFonts w:ascii="Times New Roman" w:eastAsia="Times New Roman" w:hAnsi="Times New Roman"/>
          <w:b/>
          <w:i/>
        </w:rPr>
        <w:t xml:space="preserve"> </w:t>
      </w:r>
      <w:r>
        <w:rPr>
          <w:rFonts w:ascii="Times New Roman" w:eastAsia="Times New Roman" w:hAnsi="Times New Roman"/>
          <w:i/>
        </w:rPr>
        <w:t>plan should entail, they should stipulate certain basic parameters that a trading plan should conform to and within which, the plan may be formulated with full flexibility. The nature of the trades entailed in the trading plan i.e. acquisition or disposal should be set out. The trading plan may set out the value of securities or the number of securities to be invested or divested. Specific dates or specific time intervals may be set out in the plan.</w:t>
      </w:r>
    </w:p>
    <w:p w:rsidR="00000000" w:rsidRDefault="00000000">
      <w:pPr>
        <w:spacing w:line="308" w:lineRule="exact"/>
        <w:rPr>
          <w:rFonts w:ascii="Times New Roman" w:eastAsia="Times New Roman" w:hAnsi="Times New Roman"/>
        </w:rPr>
      </w:pPr>
    </w:p>
    <w:p w:rsidR="00000000" w:rsidRDefault="00000000">
      <w:pPr>
        <w:numPr>
          <w:ilvl w:val="0"/>
          <w:numId w:val="29"/>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not entail trading in securities for market abuse.</w:t>
      </w:r>
    </w:p>
    <w:p w:rsidR="00000000" w:rsidRDefault="00000000">
      <w:pPr>
        <w:spacing w:line="200" w:lineRule="exact"/>
        <w:rPr>
          <w:rFonts w:ascii="Times New Roman" w:eastAsia="Times New Roman" w:hAnsi="Times New Roman"/>
        </w:rPr>
      </w:pPr>
    </w:p>
    <w:p w:rsidR="00000000" w:rsidRDefault="00000000">
      <w:pPr>
        <w:spacing w:line="350" w:lineRule="exact"/>
        <w:rPr>
          <w:rFonts w:ascii="Times New Roman" w:eastAsia="Times New Roman" w:hAnsi="Times New Roman"/>
        </w:rPr>
      </w:pPr>
    </w:p>
    <w:p w:rsidR="00000000" w:rsidRDefault="00000000">
      <w:pPr>
        <w:spacing w:line="367" w:lineRule="auto"/>
        <w:ind w:left="720"/>
        <w:jc w:val="both"/>
        <w:rPr>
          <w:rFonts w:ascii="Times New Roman" w:eastAsia="Times New Roman" w:hAnsi="Times New Roman"/>
          <w:i/>
        </w:rPr>
      </w:pPr>
      <w:r>
        <w:rPr>
          <w:rFonts w:ascii="Times New Roman" w:eastAsia="Times New Roman" w:hAnsi="Times New Roman"/>
          <w:i/>
          <w:u w:val="single"/>
        </w:rPr>
        <w:t>NOTE</w:t>
      </w:r>
      <w:r>
        <w:rPr>
          <w:rFonts w:ascii="Times New Roman" w:eastAsia="Times New Roman" w:hAnsi="Times New Roman"/>
          <w:i/>
        </w:rPr>
        <w:t>: Trading on the basis of such a trading plan would not grant absolute immunity from bringing proceedings for market abuse. For instance, in the event of manipulative timing of the release of unpublished price sensitive information to ensure that trading under a trading plan becomes lucrative in circumvention of regulation 4 being detected, it would be open to initiate proceedings for alleged breach of SEBI (Prohibition of Fraudulent and Unfair Trade Practices Relating to the Securities Market) Regulations, 2003.</w:t>
      </w:r>
    </w:p>
    <w:p w:rsidR="00000000" w:rsidRDefault="00000000">
      <w:pPr>
        <w:spacing w:line="376" w:lineRule="exact"/>
        <w:rPr>
          <w:rFonts w:ascii="Times New Roman" w:eastAsia="Times New Roman" w:hAnsi="Times New Roman"/>
        </w:rPr>
      </w:pPr>
    </w:p>
    <w:p w:rsidR="00000000" w:rsidRDefault="00000000">
      <w:pPr>
        <w:numPr>
          <w:ilvl w:val="0"/>
          <w:numId w:val="30"/>
        </w:numPr>
        <w:tabs>
          <w:tab w:val="left" w:pos="721"/>
        </w:tabs>
        <w:spacing w:line="370" w:lineRule="auto"/>
        <w:jc w:val="both"/>
        <w:rPr>
          <w:rFonts w:ascii="Times New Roman" w:eastAsia="Times New Roman" w:hAnsi="Times New Roman"/>
          <w:sz w:val="24"/>
        </w:rPr>
      </w:pPr>
      <w:r>
        <w:rPr>
          <w:rFonts w:ascii="Times New Roman" w:eastAsia="Times New Roman" w:hAnsi="Times New Roman"/>
          <w:sz w:val="24"/>
        </w:rPr>
        <w:t>The compliance officer shall review the trading plan to assess whether the plan would have any potential for violation of these regulations and shall be entitled to seek such express undertakings as may be necessary to enable such assessment and to approve and monitor the implementation of the plan.</w:t>
      </w:r>
    </w:p>
    <w:p w:rsidR="00000000" w:rsidRDefault="00000000">
      <w:pPr>
        <w:spacing w:line="364" w:lineRule="exact"/>
        <w:rPr>
          <w:rFonts w:ascii="Times New Roman" w:eastAsia="Times New Roman" w:hAnsi="Times New Roman"/>
        </w:rPr>
      </w:pPr>
    </w:p>
    <w:p w:rsidR="00000000" w:rsidRDefault="00000000">
      <w:pPr>
        <w:spacing w:line="369"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the compliance officer would have to review and approve the plan. For doing so, he may</w:t>
      </w:r>
      <w:r>
        <w:rPr>
          <w:rFonts w:ascii="Times New Roman" w:eastAsia="Times New Roman" w:hAnsi="Times New Roman"/>
          <w:b/>
          <w:i/>
        </w:rPr>
        <w:t xml:space="preserve"> </w:t>
      </w:r>
      <w:r>
        <w:rPr>
          <w:rFonts w:ascii="Times New Roman" w:eastAsia="Times New Roman" w:hAnsi="Times New Roman"/>
          <w:i/>
        </w:rPr>
        <w:t>need the insider to declare that he is not in possession of unpublished price sensitive information or that he would ensure that any unpublished price sensitive information in his possession becomes generally available before he commences executing his trades. Once satisfied, he may approve the trading plan, which would then have to be implemented in accordance with these regulations.</w:t>
      </w:r>
    </w:p>
    <w:p w:rsidR="00000000" w:rsidRDefault="00000000">
      <w:pPr>
        <w:spacing w:line="369" w:lineRule="auto"/>
        <w:jc w:val="both"/>
        <w:rPr>
          <w:rFonts w:ascii="Times New Roman" w:eastAsia="Times New Roman" w:hAnsi="Times New Roman"/>
          <w:i/>
        </w:rPr>
        <w:sectPr w:rsidR="00000000">
          <w:pgSz w:w="12240" w:h="15840"/>
          <w:pgMar w:top="1419" w:right="1440" w:bottom="1440" w:left="1440" w:header="0" w:footer="0" w:gutter="0"/>
          <w:cols w:space="0" w:equalWidth="0">
            <w:col w:w="9360"/>
          </w:cols>
          <w:docGrid w:linePitch="360"/>
        </w:sectPr>
      </w:pPr>
    </w:p>
    <w:p w:rsidR="00000000" w:rsidRDefault="00000000">
      <w:pPr>
        <w:numPr>
          <w:ilvl w:val="0"/>
          <w:numId w:val="31"/>
        </w:numPr>
        <w:tabs>
          <w:tab w:val="left" w:pos="720"/>
        </w:tabs>
        <w:spacing w:line="375" w:lineRule="auto"/>
        <w:jc w:val="both"/>
        <w:rPr>
          <w:rFonts w:ascii="Times New Roman" w:eastAsia="Times New Roman" w:hAnsi="Times New Roman"/>
          <w:sz w:val="24"/>
        </w:rPr>
      </w:pPr>
      <w:bookmarkStart w:id="11" w:name="page12"/>
      <w:bookmarkEnd w:id="11"/>
      <w:r>
        <w:rPr>
          <w:rFonts w:ascii="Times New Roman" w:eastAsia="Times New Roman" w:hAnsi="Times New Roman"/>
          <w:sz w:val="24"/>
        </w:rPr>
        <w:t>The trading plan once approved shall be irrevocable and the insider shall mandatorily have to implement the plan, without being entitled to either deviate from it or to execute any trade in the securities outside the scope of the trading plan.</w:t>
      </w:r>
    </w:p>
    <w:p w:rsidR="00000000" w:rsidRDefault="00000000">
      <w:pPr>
        <w:spacing w:line="358" w:lineRule="exact"/>
        <w:rPr>
          <w:rFonts w:ascii="Times New Roman" w:eastAsia="Times New Roman" w:hAnsi="Times New Roman"/>
        </w:rPr>
      </w:pPr>
    </w:p>
    <w:p w:rsidR="00000000" w:rsidRDefault="00000000">
      <w:pPr>
        <w:spacing w:line="366" w:lineRule="auto"/>
        <w:jc w:val="both"/>
        <w:rPr>
          <w:rFonts w:ascii="Times New Roman" w:eastAsia="Times New Roman" w:hAnsi="Times New Roman"/>
          <w:sz w:val="24"/>
        </w:rPr>
      </w:pPr>
      <w:r>
        <w:rPr>
          <w:rFonts w:ascii="Times New Roman" w:eastAsia="Times New Roman" w:hAnsi="Times New Roman"/>
          <w:i/>
          <w:sz w:val="24"/>
        </w:rPr>
        <w:t xml:space="preserve">Provided that </w:t>
      </w:r>
      <w:r>
        <w:rPr>
          <w:rFonts w:ascii="Times New Roman" w:eastAsia="Times New Roman" w:hAnsi="Times New Roman"/>
          <w:sz w:val="24"/>
        </w:rPr>
        <w:t>the implementation of the trading plan shall not be commenced if any unpublished</w:t>
      </w:r>
      <w:r>
        <w:rPr>
          <w:rFonts w:ascii="Times New Roman" w:eastAsia="Times New Roman" w:hAnsi="Times New Roman"/>
          <w:i/>
          <w:sz w:val="24"/>
        </w:rPr>
        <w:t xml:space="preserve"> </w:t>
      </w:r>
      <w:r>
        <w:rPr>
          <w:rFonts w:ascii="Times New Roman" w:eastAsia="Times New Roman" w:hAnsi="Times New Roman"/>
          <w:sz w:val="24"/>
        </w:rPr>
        <w:t>price sensitive information in possession of the insider at the time of formulation of the plan has not become generally available at the time of the commencement of implementation and in such event the compliance officer shall confirm that the commencement ought to be deferred until such unpublished price sensitive information becomes generally available information so as to avoid a violation of sub-regulation (1) of regulation 4.</w:t>
      </w:r>
    </w:p>
    <w:p w:rsidR="00000000" w:rsidRDefault="00000000">
      <w:pPr>
        <w:spacing w:line="373" w:lineRule="exact"/>
        <w:rPr>
          <w:rFonts w:ascii="Times New Roman" w:eastAsia="Times New Roman" w:hAnsi="Times New Roman"/>
        </w:rPr>
      </w:pPr>
    </w:p>
    <w:p w:rsidR="00000000" w:rsidRDefault="00000000">
      <w:pPr>
        <w:spacing w:line="372"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since the trading plan is an exception to the general rule that an insider should not trade</w:t>
      </w:r>
      <w:r>
        <w:rPr>
          <w:rFonts w:ascii="Times New Roman" w:eastAsia="Times New Roman" w:hAnsi="Times New Roman"/>
          <w:b/>
          <w:i/>
        </w:rPr>
        <w:t xml:space="preserve"> </w:t>
      </w:r>
      <w:r>
        <w:rPr>
          <w:rFonts w:ascii="Times New Roman" w:eastAsia="Times New Roman" w:hAnsi="Times New Roman"/>
          <w:i/>
        </w:rPr>
        <w:t>when in possession of unpublished price sensitive information, changing the plan or trading outside the same would negate the intent behind the exception. Other investors in the market, too, would factor the impact of the trading plan on their own trading decisions and in price discovery. Therefore, it is not fair or desirable to permit the insider to deviate from the trading plan based on which others in the market have assessed their views on the securities.</w:t>
      </w:r>
    </w:p>
    <w:p w:rsidR="00000000" w:rsidRDefault="00000000">
      <w:pPr>
        <w:spacing w:line="200" w:lineRule="exact"/>
        <w:rPr>
          <w:rFonts w:ascii="Times New Roman" w:eastAsia="Times New Roman" w:hAnsi="Times New Roman"/>
        </w:rPr>
      </w:pPr>
    </w:p>
    <w:p w:rsidR="00000000" w:rsidRDefault="00000000">
      <w:pPr>
        <w:spacing w:line="200" w:lineRule="exact"/>
        <w:rPr>
          <w:rFonts w:ascii="Times New Roman" w:eastAsia="Times New Roman" w:hAnsi="Times New Roman"/>
        </w:rPr>
      </w:pPr>
    </w:p>
    <w:p w:rsidR="00000000" w:rsidRDefault="00000000">
      <w:pPr>
        <w:spacing w:line="234" w:lineRule="exact"/>
        <w:rPr>
          <w:rFonts w:ascii="Times New Roman" w:eastAsia="Times New Roman" w:hAnsi="Times New Roman"/>
        </w:rPr>
      </w:pPr>
    </w:p>
    <w:p w:rsidR="00000000" w:rsidRDefault="00000000">
      <w:pPr>
        <w:spacing w:line="367" w:lineRule="auto"/>
        <w:jc w:val="both"/>
        <w:rPr>
          <w:rFonts w:ascii="Times New Roman" w:eastAsia="Times New Roman" w:hAnsi="Times New Roman"/>
          <w:i/>
        </w:rPr>
      </w:pPr>
      <w:r>
        <w:rPr>
          <w:rFonts w:ascii="Times New Roman" w:eastAsia="Times New Roman" w:hAnsi="Times New Roman"/>
          <w:i/>
        </w:rPr>
        <w:t>The proviso is intended to address the prospect that despite the six-month gap between the formulation of the trading plan and its commencement, the unpublished price sensitive information in possession of the insider is still not generally available. In such a situation, commencement of the plan would conflict with the over-riding principle that trades should not be executed when in possession of such information. If the very same unpublished price sensitive information is still in the insider’s possession, the commencement of execution of the trading plan ought to be deferred.</w:t>
      </w:r>
    </w:p>
    <w:p w:rsidR="00000000" w:rsidRDefault="00000000">
      <w:pPr>
        <w:spacing w:line="376" w:lineRule="exact"/>
        <w:rPr>
          <w:rFonts w:ascii="Times New Roman" w:eastAsia="Times New Roman" w:hAnsi="Times New Roman"/>
        </w:rPr>
      </w:pPr>
    </w:p>
    <w:p w:rsidR="00000000" w:rsidRDefault="00000000">
      <w:pPr>
        <w:numPr>
          <w:ilvl w:val="0"/>
          <w:numId w:val="32"/>
        </w:numPr>
        <w:tabs>
          <w:tab w:val="left" w:pos="721"/>
        </w:tabs>
        <w:spacing w:line="391" w:lineRule="auto"/>
        <w:rPr>
          <w:rFonts w:ascii="Times New Roman" w:eastAsia="Times New Roman" w:hAnsi="Times New Roman"/>
          <w:sz w:val="24"/>
        </w:rPr>
      </w:pPr>
      <w:r>
        <w:rPr>
          <w:rFonts w:ascii="Times New Roman" w:eastAsia="Times New Roman" w:hAnsi="Times New Roman"/>
          <w:sz w:val="24"/>
        </w:rPr>
        <w:t>Upon approval of the trading plan, the compliance officer shall notify the plan to the stock exchanges on which the securities are listed.</w:t>
      </w:r>
    </w:p>
    <w:p w:rsidR="00000000" w:rsidRDefault="00000000">
      <w:pPr>
        <w:spacing w:line="339" w:lineRule="exact"/>
        <w:rPr>
          <w:rFonts w:ascii="Times New Roman" w:eastAsia="Times New Roman" w:hAnsi="Times New Roman"/>
        </w:rPr>
      </w:pPr>
    </w:p>
    <w:p w:rsidR="00000000" w:rsidRDefault="00000000">
      <w:pPr>
        <w:spacing w:line="372"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given the material exception to the prohibitory rule in regulation 4, a trading plan is</w:t>
      </w:r>
      <w:r>
        <w:rPr>
          <w:rFonts w:ascii="Times New Roman" w:eastAsia="Times New Roman" w:hAnsi="Times New Roman"/>
          <w:b/>
          <w:i/>
        </w:rPr>
        <w:t xml:space="preserve"> </w:t>
      </w:r>
      <w:r>
        <w:rPr>
          <w:rFonts w:ascii="Times New Roman" w:eastAsia="Times New Roman" w:hAnsi="Times New Roman"/>
          <w:i/>
        </w:rPr>
        <w:t>required to be publicly disseminated. Investors in the market at large would also factor the potential pointers in the trading plan in their own assessment of the securities and price discovery for them on the premise of how the insiders perceive the prospects or approach the securities in their trading plan.</w:t>
      </w:r>
    </w:p>
    <w:p w:rsidR="00000000" w:rsidRDefault="00000000">
      <w:pPr>
        <w:spacing w:line="372" w:lineRule="auto"/>
        <w:jc w:val="both"/>
        <w:rPr>
          <w:rFonts w:ascii="Times New Roman" w:eastAsia="Times New Roman" w:hAnsi="Times New Roman"/>
          <w:i/>
        </w:rPr>
        <w:sectPr w:rsidR="00000000">
          <w:pgSz w:w="12240" w:h="15840"/>
          <w:pgMar w:top="1420" w:right="1440" w:bottom="1440" w:left="1440" w:header="0" w:footer="0" w:gutter="0"/>
          <w:cols w:space="0" w:equalWidth="0">
            <w:col w:w="9360"/>
          </w:cols>
          <w:docGrid w:linePitch="360"/>
        </w:sectPr>
      </w:pPr>
    </w:p>
    <w:p w:rsidR="00000000" w:rsidRDefault="00000000">
      <w:pPr>
        <w:spacing w:line="0" w:lineRule="atLeast"/>
        <w:jc w:val="center"/>
        <w:rPr>
          <w:rFonts w:ascii="Times New Roman" w:eastAsia="Times New Roman" w:hAnsi="Times New Roman"/>
          <w:b/>
          <w:sz w:val="24"/>
          <w:u w:val="single"/>
        </w:rPr>
      </w:pPr>
      <w:bookmarkStart w:id="12" w:name="page13"/>
      <w:bookmarkEnd w:id="12"/>
      <w:r>
        <w:rPr>
          <w:rFonts w:ascii="Times New Roman" w:eastAsia="Times New Roman" w:hAnsi="Times New Roman"/>
          <w:b/>
          <w:sz w:val="24"/>
          <w:u w:val="single"/>
        </w:rPr>
        <w:t>CHAPTER – III</w:t>
      </w:r>
    </w:p>
    <w:p w:rsidR="00000000" w:rsidRDefault="00000000">
      <w:pPr>
        <w:spacing w:line="276"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DISCLOSURES OF TRADING BY INSIDERS</w:t>
      </w:r>
    </w:p>
    <w:p w:rsidR="00000000" w:rsidRDefault="00000000">
      <w:pPr>
        <w:spacing w:line="276"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General provisions.</w:t>
      </w:r>
    </w:p>
    <w:p w:rsidR="00000000" w:rsidRDefault="00000000">
      <w:pPr>
        <w:spacing w:line="142" w:lineRule="exact"/>
        <w:rPr>
          <w:rFonts w:ascii="Times New Roman" w:eastAsia="Times New Roman" w:hAnsi="Times New Roman"/>
        </w:rPr>
      </w:pPr>
    </w:p>
    <w:p w:rsidR="00000000" w:rsidRDefault="00000000">
      <w:pPr>
        <w:numPr>
          <w:ilvl w:val="0"/>
          <w:numId w:val="33"/>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(1) Every public disclosure under this Chapter shall be made in such form as may be specified.</w:t>
      </w:r>
    </w:p>
    <w:p w:rsidR="00000000" w:rsidRDefault="00000000">
      <w:pPr>
        <w:spacing w:line="343" w:lineRule="exact"/>
        <w:rPr>
          <w:rFonts w:ascii="Times New Roman" w:eastAsia="Times New Roman" w:hAnsi="Times New Roman"/>
        </w:rPr>
      </w:pPr>
    </w:p>
    <w:p w:rsidR="00000000" w:rsidRDefault="00000000">
      <w:pPr>
        <w:numPr>
          <w:ilvl w:val="0"/>
          <w:numId w:val="34"/>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The disclosures to be made by any person under this Chapter shall include those relating to trading by such person’s immediate relatives, and by any other person for whom such person takes trading decisions.</w:t>
      </w:r>
    </w:p>
    <w:p w:rsidR="00000000" w:rsidRDefault="00000000">
      <w:pPr>
        <w:spacing w:line="358" w:lineRule="exact"/>
        <w:rPr>
          <w:rFonts w:ascii="Times New Roman" w:eastAsia="Times New Roman" w:hAnsi="Times New Roman"/>
        </w:rPr>
      </w:pPr>
    </w:p>
    <w:p w:rsidR="00000000" w:rsidRDefault="00000000">
      <w:pPr>
        <w:spacing w:line="369"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disclosure of trades would need to be of not only those executed by the person concerned</w:t>
      </w:r>
      <w:r>
        <w:rPr>
          <w:rFonts w:ascii="Times New Roman" w:eastAsia="Times New Roman" w:hAnsi="Times New Roman"/>
          <w:b/>
          <w:i/>
        </w:rPr>
        <w:t xml:space="preserve"> </w:t>
      </w:r>
      <w:r>
        <w:rPr>
          <w:rFonts w:ascii="Times New Roman" w:eastAsia="Times New Roman" w:hAnsi="Times New Roman"/>
          <w:i/>
        </w:rPr>
        <w:t>but also by the immediate relatives and of other persons for whom the person concerned takes trading decisions. These regulations are primarily aimed at preventing abuse by trading when in possession of unpublished price sensitive information and therefore, what matters is whether the person who takes trading decisions is in possession of such information rather than whether the person who has title to the trades is in such possession.</w:t>
      </w:r>
    </w:p>
    <w:p w:rsidR="00000000" w:rsidRDefault="00000000">
      <w:pPr>
        <w:spacing w:line="374" w:lineRule="exact"/>
        <w:rPr>
          <w:rFonts w:ascii="Times New Roman" w:eastAsia="Times New Roman" w:hAnsi="Times New Roman"/>
        </w:rPr>
      </w:pPr>
    </w:p>
    <w:p w:rsidR="00000000" w:rsidRDefault="00000000">
      <w:pPr>
        <w:numPr>
          <w:ilvl w:val="0"/>
          <w:numId w:val="35"/>
        </w:numPr>
        <w:tabs>
          <w:tab w:val="left" w:pos="721"/>
        </w:tabs>
        <w:spacing w:line="360" w:lineRule="auto"/>
        <w:jc w:val="both"/>
        <w:rPr>
          <w:rFonts w:ascii="Times New Roman" w:eastAsia="Times New Roman" w:hAnsi="Times New Roman"/>
          <w:sz w:val="24"/>
        </w:rPr>
      </w:pPr>
      <w:r>
        <w:rPr>
          <w:rFonts w:ascii="Times New Roman" w:eastAsia="Times New Roman" w:hAnsi="Times New Roman"/>
          <w:sz w:val="24"/>
        </w:rPr>
        <w:t>The disclosures of trading in securities shall also include trading in derivatives of securities and the traded value of the derivatives shall be taken into account for purposes of this Chapter:</w:t>
      </w:r>
    </w:p>
    <w:p w:rsidR="00000000" w:rsidRDefault="00000000">
      <w:pPr>
        <w:spacing w:line="391" w:lineRule="auto"/>
        <w:ind w:firstLine="720"/>
        <w:rPr>
          <w:rFonts w:ascii="Times New Roman" w:eastAsia="Times New Roman" w:hAnsi="Times New Roman"/>
          <w:sz w:val="24"/>
        </w:rPr>
      </w:pPr>
      <w:r>
        <w:rPr>
          <w:rFonts w:ascii="Times New Roman" w:eastAsia="Times New Roman" w:hAnsi="Times New Roman"/>
          <w:sz w:val="24"/>
        </w:rPr>
        <w:t>Provided that trading in derivatives of securities is permitted by any law for the time being in force.</w:t>
      </w:r>
    </w:p>
    <w:p w:rsidR="00000000" w:rsidRDefault="00000000">
      <w:pPr>
        <w:spacing w:line="342" w:lineRule="exact"/>
        <w:rPr>
          <w:rFonts w:ascii="Times New Roman" w:eastAsia="Times New Roman" w:hAnsi="Times New Roman"/>
          <w:sz w:val="24"/>
        </w:rPr>
      </w:pPr>
    </w:p>
    <w:p w:rsidR="00000000" w:rsidRDefault="00000000">
      <w:pPr>
        <w:numPr>
          <w:ilvl w:val="0"/>
          <w:numId w:val="35"/>
        </w:numPr>
        <w:tabs>
          <w:tab w:val="left" w:pos="721"/>
        </w:tabs>
        <w:spacing w:line="391" w:lineRule="auto"/>
        <w:rPr>
          <w:rFonts w:ascii="Times New Roman" w:eastAsia="Times New Roman" w:hAnsi="Times New Roman"/>
          <w:sz w:val="24"/>
        </w:rPr>
      </w:pPr>
      <w:r>
        <w:rPr>
          <w:rFonts w:ascii="Times New Roman" w:eastAsia="Times New Roman" w:hAnsi="Times New Roman"/>
          <w:sz w:val="24"/>
        </w:rPr>
        <w:t>The disclosures made under this Chapter shall be maintained by the company, for a minimum period of five years, in such form as may be specified.</w:t>
      </w:r>
    </w:p>
    <w:p w:rsidR="00000000" w:rsidRDefault="00000000">
      <w:pPr>
        <w:spacing w:line="339"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Disclosures by certain persons.</w:t>
      </w:r>
    </w:p>
    <w:p w:rsidR="00000000" w:rsidRDefault="00000000">
      <w:pPr>
        <w:spacing w:line="138" w:lineRule="exact"/>
        <w:rPr>
          <w:rFonts w:ascii="Times New Roman" w:eastAsia="Times New Roman" w:hAnsi="Times New Roman"/>
        </w:rPr>
      </w:pPr>
    </w:p>
    <w:p w:rsidR="00000000" w:rsidRDefault="00000000">
      <w:pPr>
        <w:numPr>
          <w:ilvl w:val="0"/>
          <w:numId w:val="36"/>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 xml:space="preserve">(1)  </w:t>
      </w:r>
      <w:r>
        <w:rPr>
          <w:rFonts w:ascii="Times New Roman" w:eastAsia="Times New Roman" w:hAnsi="Times New Roman"/>
          <w:i/>
          <w:sz w:val="24"/>
        </w:rPr>
        <w:t>Initial Disclosures.</w:t>
      </w:r>
    </w:p>
    <w:p w:rsidR="00000000" w:rsidRDefault="00000000">
      <w:pPr>
        <w:spacing w:line="142" w:lineRule="exact"/>
        <w:rPr>
          <w:rFonts w:ascii="Times New Roman" w:eastAsia="Times New Roman" w:hAnsi="Times New Roman"/>
        </w:rPr>
      </w:pPr>
    </w:p>
    <w:p w:rsidR="00000000" w:rsidRDefault="00000000">
      <w:pPr>
        <w:tabs>
          <w:tab w:val="left" w:pos="1120"/>
        </w:tabs>
        <w:spacing w:line="370" w:lineRule="auto"/>
        <w:ind w:left="1140" w:hanging="609"/>
        <w:jc w:val="both"/>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24"/>
        </w:rPr>
        <w:tab/>
        <w:t>Every promoter, key managerial personnel and director of every company whose securities are listed on any recognised stock exchange shall disclose his holding of securities of the company as on the date of these regulations taking effect, to the company within thirty days of these regulations taking effect;</w:t>
      </w:r>
    </w:p>
    <w:p w:rsidR="00000000" w:rsidRDefault="00000000">
      <w:pPr>
        <w:tabs>
          <w:tab w:val="left" w:pos="1120"/>
        </w:tabs>
        <w:spacing w:line="370" w:lineRule="auto"/>
        <w:ind w:left="1140" w:hanging="609"/>
        <w:jc w:val="both"/>
        <w:rPr>
          <w:rFonts w:ascii="Times New Roman" w:eastAsia="Times New Roman" w:hAnsi="Times New Roman"/>
          <w:sz w:val="24"/>
        </w:rPr>
        <w:sectPr w:rsidR="00000000">
          <w:pgSz w:w="12240" w:h="15840"/>
          <w:pgMar w:top="1417" w:right="1440" w:bottom="1044" w:left="1440" w:header="0" w:footer="0" w:gutter="0"/>
          <w:cols w:space="0" w:equalWidth="0">
            <w:col w:w="9360"/>
          </w:cols>
          <w:docGrid w:linePitch="360"/>
        </w:sectPr>
      </w:pPr>
    </w:p>
    <w:p w:rsidR="00000000" w:rsidRDefault="00000000">
      <w:pPr>
        <w:spacing w:line="395" w:lineRule="exact"/>
        <w:rPr>
          <w:rFonts w:ascii="Times New Roman" w:eastAsia="Times New Roman" w:hAnsi="Times New Roman"/>
        </w:rPr>
      </w:pPr>
      <w:bookmarkStart w:id="13" w:name="page14"/>
      <w:bookmarkEnd w:id="13"/>
    </w:p>
    <w:p w:rsidR="00000000" w:rsidRDefault="00000000">
      <w:pPr>
        <w:tabs>
          <w:tab w:val="left" w:pos="1120"/>
        </w:tabs>
        <w:spacing w:line="370" w:lineRule="auto"/>
        <w:ind w:left="1140" w:hanging="622"/>
        <w:jc w:val="both"/>
        <w:rPr>
          <w:rFonts w:ascii="Times New Roman" w:eastAsia="Times New Roman" w:hAnsi="Times New Roman"/>
          <w:sz w:val="24"/>
        </w:rPr>
      </w:pPr>
      <w:r>
        <w:rPr>
          <w:rFonts w:ascii="Times New Roman" w:eastAsia="Times New Roman" w:hAnsi="Times New Roman"/>
          <w:sz w:val="24"/>
        </w:rPr>
        <w:t>(b).</w:t>
      </w:r>
      <w:r>
        <w:rPr>
          <w:rFonts w:ascii="Times New Roman" w:eastAsia="Times New Roman" w:hAnsi="Times New Roman"/>
          <w:sz w:val="24"/>
        </w:rPr>
        <w:tab/>
        <w:t>Every person on appointment as a key managerial personnel or a director of the company or upon becoming a promoter shall disclose his holding of securities of the company as on the date of appointment or becoming a promoter, to the company within seven days of such appointment or becoming a promoter.</w:t>
      </w:r>
    </w:p>
    <w:p w:rsidR="00000000" w:rsidRDefault="00000000">
      <w:pPr>
        <w:spacing w:line="364" w:lineRule="exact"/>
        <w:rPr>
          <w:rFonts w:ascii="Times New Roman" w:eastAsia="Times New Roman" w:hAnsi="Times New Roman"/>
        </w:rPr>
      </w:pPr>
    </w:p>
    <w:p w:rsidR="00000000" w:rsidRDefault="00000000">
      <w:pPr>
        <w:numPr>
          <w:ilvl w:val="0"/>
          <w:numId w:val="37"/>
        </w:numPr>
        <w:tabs>
          <w:tab w:val="left" w:pos="400"/>
        </w:tabs>
        <w:spacing w:line="0" w:lineRule="atLeast"/>
        <w:ind w:left="400" w:hanging="340"/>
        <w:rPr>
          <w:rFonts w:ascii="Times New Roman" w:eastAsia="Times New Roman" w:hAnsi="Times New Roman"/>
          <w:sz w:val="24"/>
        </w:rPr>
      </w:pPr>
      <w:r>
        <w:rPr>
          <w:rFonts w:ascii="Times New Roman" w:eastAsia="Times New Roman" w:hAnsi="Times New Roman"/>
          <w:i/>
          <w:sz w:val="24"/>
        </w:rPr>
        <w:t>Continual Disclosures.</w:t>
      </w:r>
    </w:p>
    <w:p w:rsidR="00000000" w:rsidRDefault="00000000">
      <w:pPr>
        <w:spacing w:line="142" w:lineRule="exact"/>
        <w:rPr>
          <w:rFonts w:ascii="Times New Roman" w:eastAsia="Times New Roman" w:hAnsi="Times New Roman"/>
        </w:rPr>
      </w:pPr>
    </w:p>
    <w:p w:rsidR="00000000" w:rsidRDefault="00000000">
      <w:pPr>
        <w:tabs>
          <w:tab w:val="left" w:pos="1120"/>
        </w:tabs>
        <w:spacing w:line="367" w:lineRule="auto"/>
        <w:ind w:left="1140" w:hanging="685"/>
        <w:jc w:val="both"/>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rPr>
        <w:tab/>
      </w:r>
      <w:r>
        <w:rPr>
          <w:rFonts w:ascii="Times New Roman" w:eastAsia="Times New Roman" w:hAnsi="Times New Roman"/>
          <w:sz w:val="24"/>
        </w:rPr>
        <w:t>Every promoter, employee and director of every company shall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ten lakh rupees or such other value as may be specified;</w:t>
      </w:r>
    </w:p>
    <w:p w:rsidR="00000000" w:rsidRDefault="00000000">
      <w:pPr>
        <w:spacing w:line="374" w:lineRule="exact"/>
        <w:rPr>
          <w:rFonts w:ascii="Times New Roman" w:eastAsia="Times New Roman" w:hAnsi="Times New Roman"/>
        </w:rPr>
      </w:pPr>
    </w:p>
    <w:p w:rsidR="00000000" w:rsidRDefault="00000000">
      <w:pPr>
        <w:tabs>
          <w:tab w:val="left" w:pos="1120"/>
        </w:tabs>
        <w:spacing w:line="360" w:lineRule="auto"/>
        <w:ind w:left="1140" w:hanging="699"/>
        <w:jc w:val="both"/>
        <w:rPr>
          <w:rFonts w:ascii="Times New Roman" w:eastAsia="Times New Roman" w:hAnsi="Times New Roman"/>
          <w:sz w:val="24"/>
        </w:rPr>
      </w:pPr>
      <w:r>
        <w:rPr>
          <w:rFonts w:ascii="Times New Roman" w:eastAsia="Times New Roman" w:hAnsi="Times New Roman"/>
          <w:sz w:val="24"/>
        </w:rPr>
        <w:t>(b).</w:t>
      </w:r>
      <w:r>
        <w:rPr>
          <w:rFonts w:ascii="Times New Roman" w:eastAsia="Times New Roman" w:hAnsi="Times New Roman"/>
        </w:rPr>
        <w:tab/>
      </w:r>
      <w:r>
        <w:rPr>
          <w:rFonts w:ascii="Times New Roman" w:eastAsia="Times New Roman" w:hAnsi="Times New Roman"/>
          <w:sz w:val="24"/>
        </w:rPr>
        <w:t>Every company shall notify the particulars of such trading to the stock exchange on which the securities are listed within two trading days of receipt of the disclosure or from becoming aware of such information.</w:t>
      </w:r>
    </w:p>
    <w:p w:rsidR="00000000" w:rsidRDefault="00000000">
      <w:pPr>
        <w:spacing w:line="370" w:lineRule="auto"/>
        <w:ind w:left="1140"/>
        <w:jc w:val="both"/>
        <w:rPr>
          <w:rFonts w:ascii="Times New Roman" w:eastAsia="Times New Roman" w:hAnsi="Times New Roman"/>
          <w:sz w:val="24"/>
        </w:rPr>
      </w:pPr>
      <w:r>
        <w:rPr>
          <w:rFonts w:ascii="Times New Roman" w:eastAsia="Times New Roman" w:hAnsi="Times New Roman"/>
          <w:sz w:val="24"/>
        </w:rPr>
        <w:t>Explanation. — It is clarified for the avoidance of doubts that the disclosure of the incremental transactions after any disclosure under this sub-regulation, shall be made when the transactions effected after the prior disclosure cross the threshold specified in clause (a) of sub-regulation (2).</w:t>
      </w:r>
    </w:p>
    <w:p w:rsidR="00000000" w:rsidRDefault="00000000">
      <w:pPr>
        <w:spacing w:line="364" w:lineRule="exact"/>
        <w:rPr>
          <w:rFonts w:ascii="Times New Roman" w:eastAsia="Times New Roman" w:hAnsi="Times New Roman"/>
        </w:rPr>
      </w:pPr>
    </w:p>
    <w:p w:rsidR="00000000" w:rsidRDefault="00000000">
      <w:pPr>
        <w:spacing w:line="0" w:lineRule="atLeast"/>
        <w:rPr>
          <w:rFonts w:ascii="Times New Roman" w:eastAsia="Times New Roman" w:hAnsi="Times New Roman"/>
          <w:i/>
          <w:sz w:val="24"/>
        </w:rPr>
      </w:pPr>
      <w:r>
        <w:rPr>
          <w:rFonts w:ascii="Times New Roman" w:eastAsia="Times New Roman" w:hAnsi="Times New Roman"/>
          <w:i/>
          <w:sz w:val="24"/>
        </w:rPr>
        <w:t>Disclosures by other connected persons.</w:t>
      </w:r>
    </w:p>
    <w:p w:rsidR="00000000" w:rsidRDefault="00000000">
      <w:pPr>
        <w:spacing w:line="141" w:lineRule="exact"/>
        <w:rPr>
          <w:rFonts w:ascii="Times New Roman" w:eastAsia="Times New Roman" w:hAnsi="Times New Roman"/>
        </w:rPr>
      </w:pPr>
    </w:p>
    <w:p w:rsidR="00000000" w:rsidRDefault="00000000">
      <w:pPr>
        <w:numPr>
          <w:ilvl w:val="0"/>
          <w:numId w:val="38"/>
        </w:numPr>
        <w:tabs>
          <w:tab w:val="left" w:pos="720"/>
        </w:tabs>
        <w:spacing w:line="370" w:lineRule="auto"/>
        <w:jc w:val="both"/>
        <w:rPr>
          <w:rFonts w:ascii="Times New Roman" w:eastAsia="Times New Roman" w:hAnsi="Times New Roman"/>
          <w:sz w:val="24"/>
        </w:rPr>
      </w:pPr>
      <w:r>
        <w:rPr>
          <w:rFonts w:ascii="Times New Roman" w:eastAsia="Times New Roman" w:hAnsi="Times New Roman"/>
          <w:sz w:val="24"/>
        </w:rP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these regulations.</w:t>
      </w:r>
    </w:p>
    <w:p w:rsidR="00000000" w:rsidRDefault="00000000">
      <w:pPr>
        <w:spacing w:line="364" w:lineRule="exact"/>
        <w:rPr>
          <w:rFonts w:ascii="Times New Roman" w:eastAsia="Times New Roman" w:hAnsi="Times New Roman"/>
        </w:rPr>
      </w:pPr>
    </w:p>
    <w:p w:rsidR="00000000" w:rsidRDefault="00000000">
      <w:pPr>
        <w:spacing w:line="369"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is an enabling provision for listed companies to seek information from those to whom it has to provide</w:t>
      </w:r>
      <w:r>
        <w:rPr>
          <w:rFonts w:ascii="Times New Roman" w:eastAsia="Times New Roman" w:hAnsi="Times New Roman"/>
          <w:b/>
          <w:i/>
        </w:rPr>
        <w:t xml:space="preserve"> </w:t>
      </w:r>
      <w:r>
        <w:rPr>
          <w:rFonts w:ascii="Times New Roman" w:eastAsia="Times New Roman" w:hAnsi="Times New Roman"/>
          <w:i/>
        </w:rPr>
        <w:t>unpublished price sensitive information. This provision confers discretion on any company to seek such information. For example, a listed company may ask that a management consultant who would advise it on corporate strategy and would need to review unpublished price sensitive information, should make disclosures of his trades to the company.</w:t>
      </w:r>
    </w:p>
    <w:p w:rsidR="00000000" w:rsidRDefault="00000000">
      <w:pPr>
        <w:spacing w:line="369" w:lineRule="auto"/>
        <w:jc w:val="both"/>
        <w:rPr>
          <w:rFonts w:ascii="Times New Roman" w:eastAsia="Times New Roman" w:hAnsi="Times New Roman"/>
          <w:i/>
        </w:rPr>
        <w:sectPr w:rsidR="00000000">
          <w:pgSz w:w="12240" w:h="15840"/>
          <w:pgMar w:top="1440" w:right="1440" w:bottom="914" w:left="1440" w:header="0" w:footer="0" w:gutter="0"/>
          <w:cols w:space="0" w:equalWidth="0">
            <w:col w:w="9360"/>
          </w:cols>
          <w:docGrid w:linePitch="360"/>
        </w:sectPr>
      </w:pPr>
    </w:p>
    <w:p w:rsidR="00000000" w:rsidRDefault="00000000">
      <w:pPr>
        <w:spacing w:line="391" w:lineRule="exact"/>
        <w:rPr>
          <w:rFonts w:ascii="Times New Roman" w:eastAsia="Times New Roman" w:hAnsi="Times New Roman"/>
        </w:rPr>
      </w:pPr>
      <w:bookmarkStart w:id="14" w:name="page15"/>
      <w:bookmarkEnd w:id="14"/>
    </w:p>
    <w:p w:rsidR="00000000" w:rsidRDefault="00000000">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CHAPTER – IV</w:t>
      </w:r>
    </w:p>
    <w:p w:rsidR="00000000" w:rsidRDefault="00000000">
      <w:pPr>
        <w:spacing w:line="276" w:lineRule="exact"/>
        <w:rPr>
          <w:rFonts w:ascii="Times New Roman" w:eastAsia="Times New Roman" w:hAnsi="Times New Roman"/>
        </w:rPr>
      </w:pPr>
    </w:p>
    <w:p w:rsidR="00000000" w:rsidRDefault="00000000">
      <w:pPr>
        <w:spacing w:line="0" w:lineRule="atLeast"/>
        <w:ind w:left="2000"/>
        <w:rPr>
          <w:rFonts w:ascii="Times New Roman" w:eastAsia="Times New Roman" w:hAnsi="Times New Roman"/>
          <w:b/>
          <w:sz w:val="24"/>
        </w:rPr>
      </w:pPr>
      <w:r>
        <w:rPr>
          <w:rFonts w:ascii="Times New Roman" w:eastAsia="Times New Roman" w:hAnsi="Times New Roman"/>
          <w:b/>
          <w:sz w:val="24"/>
        </w:rPr>
        <w:t>CODES OF FAIR DISCLOSURE AND CONDUCT</w:t>
      </w:r>
    </w:p>
    <w:p w:rsidR="00000000" w:rsidRDefault="00000000">
      <w:pPr>
        <w:spacing w:line="276"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Code of Fair Disclosure.</w:t>
      </w:r>
    </w:p>
    <w:p w:rsidR="00000000" w:rsidRDefault="00000000">
      <w:pPr>
        <w:spacing w:line="142" w:lineRule="exact"/>
        <w:rPr>
          <w:rFonts w:ascii="Times New Roman" w:eastAsia="Times New Roman" w:hAnsi="Times New Roman"/>
        </w:rPr>
      </w:pPr>
    </w:p>
    <w:p w:rsidR="00000000" w:rsidRDefault="00000000">
      <w:pPr>
        <w:numPr>
          <w:ilvl w:val="0"/>
          <w:numId w:val="39"/>
        </w:numPr>
        <w:tabs>
          <w:tab w:val="left" w:pos="720"/>
        </w:tabs>
        <w:spacing w:line="367" w:lineRule="auto"/>
        <w:jc w:val="both"/>
        <w:rPr>
          <w:rFonts w:ascii="Times New Roman" w:eastAsia="Times New Roman" w:hAnsi="Times New Roman"/>
          <w:sz w:val="24"/>
        </w:rPr>
      </w:pPr>
      <w:r>
        <w:rPr>
          <w:rFonts w:ascii="Times New Roman" w:eastAsia="Times New Roman" w:hAnsi="Times New Roman"/>
          <w:sz w:val="24"/>
        </w:rPr>
        <w:t>(1) The board of directors of every company, whose securities are listed on a stock exchange, shall formulate and publish on its official website, a code of practices and procedures for fair disclosure of unpublished price sensitive information that it would follow in order to adhere to each of the principles set out in Schedule A to these regulations, without diluting the provisions of these regulations in any manner.</w:t>
      </w:r>
    </w:p>
    <w:p w:rsidR="00000000" w:rsidRDefault="00000000">
      <w:pPr>
        <w:spacing w:line="370" w:lineRule="exact"/>
        <w:rPr>
          <w:rFonts w:ascii="Times New Roman" w:eastAsia="Times New Roman" w:hAnsi="Times New Roman"/>
        </w:rPr>
      </w:pPr>
    </w:p>
    <w:p w:rsidR="00000000" w:rsidRDefault="00000000">
      <w:pPr>
        <w:spacing w:line="369"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provision intends to require every company whose securities are listed on stock exchanges to</w:t>
      </w:r>
      <w:r>
        <w:rPr>
          <w:rFonts w:ascii="Times New Roman" w:eastAsia="Times New Roman" w:hAnsi="Times New Roman"/>
          <w:b/>
          <w:i/>
        </w:rPr>
        <w:t xml:space="preserve"> </w:t>
      </w:r>
      <w:r>
        <w:rPr>
          <w:rFonts w:ascii="Times New Roman" w:eastAsia="Times New Roman" w:hAnsi="Times New Roman"/>
          <w:i/>
        </w:rPr>
        <w:t>formulate a stated framework and policy for fair disclosure of events and occurrences that could impact price discovery in the market for its securities. Principles such as, equality of access to information, publication of policies such as those on dividend, inorganic growth pursuits, calls and meetings with analysts, publication of transcripts of such calls and meetings, and the like are set out in the schedule.</w:t>
      </w:r>
    </w:p>
    <w:p w:rsidR="00000000" w:rsidRDefault="00000000">
      <w:pPr>
        <w:spacing w:line="374" w:lineRule="exact"/>
        <w:rPr>
          <w:rFonts w:ascii="Times New Roman" w:eastAsia="Times New Roman" w:hAnsi="Times New Roman"/>
        </w:rPr>
      </w:pPr>
    </w:p>
    <w:p w:rsidR="00000000" w:rsidRDefault="00000000">
      <w:pPr>
        <w:numPr>
          <w:ilvl w:val="0"/>
          <w:numId w:val="40"/>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Every such code of practices and procedures for fair disclosure of unpublished price sensitive information and every amendment thereto shall be promptly intimated to the stock exchanges where the securities are listed.</w:t>
      </w:r>
    </w:p>
    <w:p w:rsidR="00000000" w:rsidRDefault="00000000">
      <w:pPr>
        <w:spacing w:line="358" w:lineRule="exact"/>
        <w:rPr>
          <w:rFonts w:ascii="Times New Roman" w:eastAsia="Times New Roman" w:hAnsi="Times New Roman"/>
        </w:rPr>
      </w:pPr>
    </w:p>
    <w:p w:rsidR="00000000" w:rsidRDefault="00000000">
      <w:pPr>
        <w:spacing w:line="0" w:lineRule="atLeast"/>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provision is aimed at requiring transparent disclosure of the policy formulated in sub-regulation (1).</w:t>
      </w:r>
    </w:p>
    <w:p w:rsidR="00000000" w:rsidRDefault="00000000">
      <w:pPr>
        <w:spacing w:line="200" w:lineRule="exact"/>
        <w:rPr>
          <w:rFonts w:ascii="Times New Roman" w:eastAsia="Times New Roman" w:hAnsi="Times New Roman"/>
        </w:rPr>
      </w:pPr>
    </w:p>
    <w:p w:rsidR="00000000" w:rsidRDefault="00000000">
      <w:pPr>
        <w:spacing w:line="329"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Code of Conduct.</w:t>
      </w:r>
    </w:p>
    <w:p w:rsidR="00000000" w:rsidRDefault="00000000">
      <w:pPr>
        <w:spacing w:line="142" w:lineRule="exact"/>
        <w:rPr>
          <w:rFonts w:ascii="Times New Roman" w:eastAsia="Times New Roman" w:hAnsi="Times New Roman"/>
        </w:rPr>
      </w:pPr>
    </w:p>
    <w:p w:rsidR="00000000" w:rsidRDefault="00000000">
      <w:pPr>
        <w:numPr>
          <w:ilvl w:val="0"/>
          <w:numId w:val="41"/>
        </w:numPr>
        <w:tabs>
          <w:tab w:val="left" w:pos="720"/>
        </w:tabs>
        <w:spacing w:line="367" w:lineRule="auto"/>
        <w:jc w:val="both"/>
        <w:rPr>
          <w:rFonts w:ascii="Times New Roman" w:eastAsia="Times New Roman" w:hAnsi="Times New Roman"/>
          <w:sz w:val="24"/>
        </w:rPr>
      </w:pPr>
      <w:r>
        <w:rPr>
          <w:rFonts w:ascii="Times New Roman" w:eastAsia="Times New Roman" w:hAnsi="Times New Roman"/>
          <w:sz w:val="24"/>
        </w:rPr>
        <w:t>(1) The board of directors of every listed company and market intermediary shall formulate a code of conduct to regulate, monitor and report trading by its employees and other connected persons towards achieving compliance with these regulations, adopting the minimum standards set out in Schedule B to these regulations, without diluting the provisions of these regulations in any manner.</w:t>
      </w:r>
    </w:p>
    <w:p w:rsidR="00000000" w:rsidRDefault="00000000">
      <w:pPr>
        <w:spacing w:line="370" w:lineRule="exact"/>
        <w:rPr>
          <w:rFonts w:ascii="Times New Roman" w:eastAsia="Times New Roman" w:hAnsi="Times New Roman"/>
        </w:rPr>
      </w:pPr>
    </w:p>
    <w:p w:rsidR="00000000" w:rsidRDefault="00000000">
      <w:pPr>
        <w:spacing w:line="379"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It is intended that every company whose securities are listed on stock exchanges and every market</w:t>
      </w:r>
      <w:r>
        <w:rPr>
          <w:rFonts w:ascii="Times New Roman" w:eastAsia="Times New Roman" w:hAnsi="Times New Roman"/>
          <w:b/>
          <w:i/>
        </w:rPr>
        <w:t xml:space="preserve"> </w:t>
      </w:r>
      <w:r>
        <w:rPr>
          <w:rFonts w:ascii="Times New Roman" w:eastAsia="Times New Roman" w:hAnsi="Times New Roman"/>
          <w:i/>
        </w:rPr>
        <w:t>intermediary registered with SEBI is mandatorily required to formulate a code of conduct governing trading by its employees. The standards set out in the schedule are required to be addressed by such code of conduct.</w:t>
      </w:r>
    </w:p>
    <w:p w:rsidR="00000000" w:rsidRDefault="00000000">
      <w:pPr>
        <w:spacing w:line="379" w:lineRule="auto"/>
        <w:jc w:val="both"/>
        <w:rPr>
          <w:rFonts w:ascii="Times New Roman" w:eastAsia="Times New Roman" w:hAnsi="Times New Roman"/>
          <w:i/>
        </w:rPr>
        <w:sectPr w:rsidR="00000000">
          <w:pgSz w:w="12240" w:h="15840"/>
          <w:pgMar w:top="1440" w:right="1440" w:bottom="902" w:left="1440" w:header="0" w:footer="0" w:gutter="0"/>
          <w:cols w:space="0" w:equalWidth="0">
            <w:col w:w="9360"/>
          </w:cols>
          <w:docGrid w:linePitch="360"/>
        </w:sectPr>
      </w:pPr>
    </w:p>
    <w:p w:rsidR="00000000" w:rsidRDefault="00000000">
      <w:pPr>
        <w:spacing w:line="395" w:lineRule="exact"/>
        <w:rPr>
          <w:rFonts w:ascii="Times New Roman" w:eastAsia="Times New Roman" w:hAnsi="Times New Roman"/>
        </w:rPr>
      </w:pPr>
      <w:bookmarkStart w:id="15" w:name="page16"/>
      <w:bookmarkEnd w:id="15"/>
    </w:p>
    <w:p w:rsidR="00000000" w:rsidRDefault="00000000">
      <w:pPr>
        <w:numPr>
          <w:ilvl w:val="0"/>
          <w:numId w:val="42"/>
        </w:numPr>
        <w:tabs>
          <w:tab w:val="left" w:pos="720"/>
        </w:tabs>
        <w:spacing w:line="367" w:lineRule="auto"/>
        <w:jc w:val="both"/>
        <w:rPr>
          <w:rFonts w:ascii="Times New Roman" w:eastAsia="Times New Roman" w:hAnsi="Times New Roman"/>
          <w:sz w:val="24"/>
        </w:rPr>
      </w:pPr>
      <w:r>
        <w:rPr>
          <w:rFonts w:ascii="Times New Roman" w:eastAsia="Times New Roman" w:hAnsi="Times New Roman"/>
          <w:sz w:val="24"/>
        </w:rPr>
        <w:t>Every other person who is required to handle unpublished price sensitive information in the course of business operations shall formulate a code of conduct to regulate, monitor and report trading by employees and other connected persons towards achieving compliance with these regulations, adopting the minimum standards set out in Schedule B to these regulations, without diluting the provisions of these regulations in any manner.</w:t>
      </w:r>
    </w:p>
    <w:p w:rsidR="00000000" w:rsidRDefault="00000000">
      <w:pPr>
        <w:spacing w:line="370" w:lineRule="exact"/>
        <w:rPr>
          <w:rFonts w:ascii="Times New Roman" w:eastAsia="Times New Roman" w:hAnsi="Times New Roman"/>
        </w:rPr>
      </w:pPr>
    </w:p>
    <w:p w:rsidR="00000000" w:rsidRDefault="00000000">
      <w:pPr>
        <w:spacing w:line="367" w:lineRule="auto"/>
        <w:jc w:val="both"/>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provision is intended to mandate persons other than listed companies and market intermediaries that</w:t>
      </w:r>
      <w:r>
        <w:rPr>
          <w:rFonts w:ascii="Times New Roman" w:eastAsia="Times New Roman" w:hAnsi="Times New Roman"/>
          <w:b/>
          <w:i/>
        </w:rPr>
        <w:t xml:space="preserve"> </w:t>
      </w:r>
      <w:r>
        <w:rPr>
          <w:rFonts w:ascii="Times New Roman" w:eastAsia="Times New Roman" w:hAnsi="Times New Roman"/>
          <w:i/>
        </w:rPr>
        <w:t>are required to handle unpublished price sensitive information to formulate a code of conduct governing trading in securities by their employees. These entities include professional firms such as auditors, accountancy firms, law firms, analysts, consultants etc., assisting or advising listed companies, market intermediaries and other capital market participants. Even entities that normally operate outside the capital market may handle unpublished price sensitive information. This provision would mandate all of them to formulate a code of conduct.</w:t>
      </w:r>
    </w:p>
    <w:p w:rsidR="00000000" w:rsidRDefault="00000000">
      <w:pPr>
        <w:spacing w:line="378" w:lineRule="exact"/>
        <w:rPr>
          <w:rFonts w:ascii="Times New Roman" w:eastAsia="Times New Roman" w:hAnsi="Times New Roman"/>
        </w:rPr>
      </w:pPr>
    </w:p>
    <w:p w:rsidR="00000000" w:rsidRDefault="00000000">
      <w:pPr>
        <w:numPr>
          <w:ilvl w:val="0"/>
          <w:numId w:val="43"/>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Every listed company, market intermediary and other persons formulating a code of conduct shall identify and designate a compliance officer to administer the code of conduct and other requirements under these regulations.</w:t>
      </w:r>
    </w:p>
    <w:p w:rsidR="00000000" w:rsidRDefault="00000000">
      <w:pPr>
        <w:spacing w:line="358" w:lineRule="exact"/>
        <w:rPr>
          <w:rFonts w:ascii="Times New Roman" w:eastAsia="Times New Roman" w:hAnsi="Times New Roman"/>
        </w:rPr>
      </w:pPr>
    </w:p>
    <w:p w:rsidR="00000000" w:rsidRDefault="00000000">
      <w:pPr>
        <w:spacing w:line="397" w:lineRule="auto"/>
        <w:rPr>
          <w:rFonts w:ascii="Times New Roman" w:eastAsia="Times New Roman" w:hAnsi="Times New Roman"/>
          <w:i/>
        </w:rPr>
      </w:pPr>
      <w:r>
        <w:rPr>
          <w:rFonts w:ascii="Times New Roman" w:eastAsia="Times New Roman" w:hAnsi="Times New Roman"/>
          <w:b/>
          <w:i/>
          <w:u w:val="single"/>
        </w:rPr>
        <w:t>NOTE</w:t>
      </w:r>
      <w:r>
        <w:rPr>
          <w:rFonts w:ascii="Times New Roman" w:eastAsia="Times New Roman" w:hAnsi="Times New Roman"/>
          <w:i/>
        </w:rPr>
        <w:t>: This provision is intended to designate a senior officer as the compliance officer with the responsibility to</w:t>
      </w:r>
      <w:r>
        <w:rPr>
          <w:rFonts w:ascii="Times New Roman" w:eastAsia="Times New Roman" w:hAnsi="Times New Roman"/>
          <w:b/>
          <w:i/>
        </w:rPr>
        <w:t xml:space="preserve"> </w:t>
      </w:r>
      <w:r>
        <w:rPr>
          <w:rFonts w:ascii="Times New Roman" w:eastAsia="Times New Roman" w:hAnsi="Times New Roman"/>
          <w:i/>
        </w:rPr>
        <w:t>administer the code of conduct and monitor compliance with these regulations.</w:t>
      </w:r>
    </w:p>
    <w:p w:rsidR="00000000" w:rsidRDefault="00000000">
      <w:pPr>
        <w:spacing w:line="274"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CHAPTER – V</w:t>
      </w:r>
    </w:p>
    <w:p w:rsidR="00000000" w:rsidRDefault="00000000">
      <w:pPr>
        <w:spacing w:line="276"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MISCELLANEOUS</w:t>
      </w:r>
    </w:p>
    <w:p w:rsidR="00000000" w:rsidRDefault="00000000">
      <w:pPr>
        <w:spacing w:line="200" w:lineRule="exact"/>
        <w:rPr>
          <w:rFonts w:ascii="Times New Roman" w:eastAsia="Times New Roman" w:hAnsi="Times New Roman"/>
        </w:rPr>
      </w:pPr>
    </w:p>
    <w:p w:rsidR="00000000" w:rsidRDefault="00000000">
      <w:pPr>
        <w:spacing w:line="214"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Sanction for violations.</w:t>
      </w:r>
    </w:p>
    <w:p w:rsidR="00000000" w:rsidRDefault="00000000">
      <w:pPr>
        <w:spacing w:line="142" w:lineRule="exact"/>
        <w:rPr>
          <w:rFonts w:ascii="Times New Roman" w:eastAsia="Times New Roman" w:hAnsi="Times New Roman"/>
        </w:rPr>
      </w:pPr>
    </w:p>
    <w:p w:rsidR="00000000" w:rsidRDefault="00000000">
      <w:pPr>
        <w:numPr>
          <w:ilvl w:val="0"/>
          <w:numId w:val="44"/>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Any contravention of these regulations shall be dealt with by the Board in accordance with the Act.</w:t>
      </w:r>
    </w:p>
    <w:p w:rsidR="00000000" w:rsidRDefault="00000000">
      <w:pPr>
        <w:spacing w:line="339"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Power to remove difficulties.</w:t>
      </w:r>
    </w:p>
    <w:p w:rsidR="00000000" w:rsidRDefault="00000000">
      <w:pPr>
        <w:spacing w:line="142" w:lineRule="exact"/>
        <w:rPr>
          <w:rFonts w:ascii="Times New Roman" w:eastAsia="Times New Roman" w:hAnsi="Times New Roman"/>
        </w:rPr>
      </w:pPr>
    </w:p>
    <w:p w:rsidR="00000000" w:rsidRDefault="00000000">
      <w:pPr>
        <w:numPr>
          <w:ilvl w:val="0"/>
          <w:numId w:val="45"/>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In order to remove any difficulties in the interpretation or application of the provisions of these regulations, the Board shall have the power to issue directions through guidance notes or circulars:</w:t>
      </w:r>
    </w:p>
    <w:p w:rsidR="00000000" w:rsidRDefault="00000000">
      <w:pPr>
        <w:tabs>
          <w:tab w:val="left" w:pos="720"/>
        </w:tabs>
        <w:spacing w:line="375" w:lineRule="auto"/>
        <w:jc w:val="both"/>
        <w:rPr>
          <w:rFonts w:ascii="Times New Roman" w:eastAsia="Times New Roman" w:hAnsi="Times New Roman"/>
          <w:sz w:val="24"/>
        </w:rPr>
        <w:sectPr w:rsidR="00000000">
          <w:pgSz w:w="12240" w:h="15840"/>
          <w:pgMar w:top="1440" w:right="1440" w:bottom="1440" w:left="1440" w:header="0" w:footer="0" w:gutter="0"/>
          <w:cols w:space="0" w:equalWidth="0">
            <w:col w:w="9360"/>
          </w:cols>
          <w:docGrid w:linePitch="360"/>
        </w:sectPr>
      </w:pPr>
    </w:p>
    <w:p w:rsidR="00000000" w:rsidRDefault="00000000">
      <w:pPr>
        <w:spacing w:line="370" w:lineRule="auto"/>
        <w:ind w:firstLine="720"/>
        <w:jc w:val="both"/>
        <w:rPr>
          <w:rFonts w:ascii="Times New Roman" w:eastAsia="Times New Roman" w:hAnsi="Times New Roman"/>
          <w:sz w:val="24"/>
        </w:rPr>
      </w:pPr>
      <w:bookmarkStart w:id="16" w:name="page17"/>
      <w:bookmarkEnd w:id="16"/>
      <w:r>
        <w:rPr>
          <w:rFonts w:ascii="Times New Roman" w:eastAsia="Times New Roman" w:hAnsi="Times New Roman"/>
          <w:sz w:val="24"/>
        </w:rPr>
        <w:t>Provided that where any direction is issued by the Board in a specific case relating to interpretation or application of any provision of these regulations, it shall be done only after affording a reasonable opportunity of being heard to the concerned persons and after recording reasons for the direction.</w:t>
      </w:r>
    </w:p>
    <w:p w:rsidR="00000000" w:rsidRDefault="00000000">
      <w:pPr>
        <w:spacing w:line="365" w:lineRule="exact"/>
        <w:rPr>
          <w:rFonts w:ascii="Times New Roman" w:eastAsia="Times New Roman" w:hAnsi="Times New Roman"/>
        </w:rPr>
      </w:pPr>
    </w:p>
    <w:p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Repeal and Savings.</w:t>
      </w:r>
    </w:p>
    <w:p w:rsidR="00000000" w:rsidRDefault="00000000">
      <w:pPr>
        <w:spacing w:line="142" w:lineRule="exact"/>
        <w:rPr>
          <w:rFonts w:ascii="Times New Roman" w:eastAsia="Times New Roman" w:hAnsi="Times New Roman"/>
        </w:rPr>
      </w:pPr>
    </w:p>
    <w:p w:rsidR="00000000" w:rsidRDefault="00000000">
      <w:pPr>
        <w:numPr>
          <w:ilvl w:val="0"/>
          <w:numId w:val="46"/>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(1) The Securities and Exchange Board of India (Prohibition of Insider Trading) Regulations, 1992 are hereby repealed.</w:t>
      </w:r>
    </w:p>
    <w:p w:rsidR="00000000" w:rsidRDefault="00000000">
      <w:pPr>
        <w:spacing w:line="343" w:lineRule="exact"/>
        <w:rPr>
          <w:rFonts w:ascii="Times New Roman" w:eastAsia="Times New Roman" w:hAnsi="Times New Roman"/>
        </w:rPr>
      </w:pPr>
    </w:p>
    <w:p w:rsidR="00000000" w:rsidRDefault="00000000">
      <w:pPr>
        <w:numPr>
          <w:ilvl w:val="0"/>
          <w:numId w:val="47"/>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Notwithstanding such repeal,—</w:t>
      </w:r>
    </w:p>
    <w:p w:rsidR="00000000" w:rsidRDefault="00000000">
      <w:pPr>
        <w:spacing w:line="200" w:lineRule="exact"/>
        <w:rPr>
          <w:rFonts w:ascii="Times New Roman" w:eastAsia="Times New Roman" w:hAnsi="Times New Roman"/>
        </w:rPr>
      </w:pPr>
    </w:p>
    <w:p w:rsidR="00000000" w:rsidRDefault="00000000">
      <w:pPr>
        <w:spacing w:line="352" w:lineRule="exact"/>
        <w:rPr>
          <w:rFonts w:ascii="Times New Roman" w:eastAsia="Times New Roman" w:hAnsi="Times New Roman"/>
        </w:rPr>
      </w:pPr>
    </w:p>
    <w:p w:rsidR="00000000" w:rsidRDefault="00000000">
      <w:pPr>
        <w:numPr>
          <w:ilvl w:val="0"/>
          <w:numId w:val="48"/>
        </w:numPr>
        <w:tabs>
          <w:tab w:val="left" w:pos="719"/>
        </w:tabs>
        <w:spacing w:line="366" w:lineRule="auto"/>
        <w:jc w:val="both"/>
        <w:rPr>
          <w:rFonts w:ascii="Times New Roman" w:eastAsia="Times New Roman" w:hAnsi="Times New Roman"/>
          <w:sz w:val="24"/>
        </w:rPr>
      </w:pPr>
      <w:r>
        <w:rPr>
          <w:rFonts w:ascii="Times New Roman" w:eastAsia="Times New Roman" w:hAnsi="Times New Roman"/>
          <w:sz w:val="24"/>
        </w:rPr>
        <w:t>the previous operation of the repealed regulations or anything duly done or suffered thereunder, any right, privilege, obligation or liability acquired, accrued or incurred under the repealed regulations, any penalty, forfeiture or punishment incurred in respect of any offence committed against the repealed regulations, or any investigation, legal proceeding or remedy in respect of any such right, privilege, obligation, liability, penalty, forfeiture or punishment as aforesaid, shall remain unaffected as if the repealed regulations had never been repealed; and</w:t>
      </w:r>
    </w:p>
    <w:p w:rsidR="00000000" w:rsidRDefault="00000000">
      <w:pPr>
        <w:spacing w:line="371" w:lineRule="exact"/>
        <w:rPr>
          <w:rFonts w:ascii="Times New Roman" w:eastAsia="Times New Roman" w:hAnsi="Times New Roman"/>
          <w:sz w:val="24"/>
        </w:rPr>
      </w:pPr>
    </w:p>
    <w:p w:rsidR="00000000" w:rsidRDefault="00000000">
      <w:pPr>
        <w:numPr>
          <w:ilvl w:val="0"/>
          <w:numId w:val="48"/>
        </w:numPr>
        <w:tabs>
          <w:tab w:val="left" w:pos="721"/>
        </w:tabs>
        <w:spacing w:line="370" w:lineRule="auto"/>
        <w:jc w:val="both"/>
        <w:rPr>
          <w:rFonts w:ascii="Times New Roman" w:eastAsia="Times New Roman" w:hAnsi="Times New Roman"/>
          <w:sz w:val="24"/>
        </w:rPr>
      </w:pPr>
      <w:r>
        <w:rPr>
          <w:rFonts w:ascii="Times New Roman" w:eastAsia="Times New Roman" w:hAnsi="Times New Roman"/>
          <w:sz w:val="24"/>
        </w:rPr>
        <w:t>anything done or any action taken or purported to have been done or taken including any adjudication, enquiry or investigation commenced or show-cause notice issued under the repealed regulations prior to such repeal, shall be deemed to have been done or taken under the corresponding provisions of these regulations;</w:t>
      </w:r>
    </w:p>
    <w:p w:rsidR="00000000" w:rsidRDefault="00000000">
      <w:pPr>
        <w:spacing w:line="368" w:lineRule="exact"/>
        <w:rPr>
          <w:rFonts w:ascii="Times New Roman" w:eastAsia="Times New Roman" w:hAnsi="Times New Roman"/>
        </w:rPr>
      </w:pPr>
    </w:p>
    <w:p w:rsidR="00000000" w:rsidRDefault="00000000">
      <w:pPr>
        <w:numPr>
          <w:ilvl w:val="0"/>
          <w:numId w:val="49"/>
        </w:numPr>
        <w:tabs>
          <w:tab w:val="left" w:pos="720"/>
        </w:tabs>
        <w:spacing w:line="370" w:lineRule="auto"/>
        <w:jc w:val="both"/>
        <w:rPr>
          <w:rFonts w:ascii="Times New Roman" w:eastAsia="Times New Roman" w:hAnsi="Times New Roman"/>
          <w:sz w:val="24"/>
        </w:rPr>
      </w:pPr>
      <w:r>
        <w:rPr>
          <w:rFonts w:ascii="Times New Roman" w:eastAsia="Times New Roman" w:hAnsi="Times New Roman"/>
          <w:sz w:val="24"/>
        </w:rPr>
        <w:t>After the repeal of Securities and Exchange Board of India (Prohibition of Insider Trading) Regulations, 1992, any reference thereto in any other regulations made, guidelines or circulars issued thereunder by the Board shall be deemed to be a reference to the corresponding provisions of these regulations.</w:t>
      </w:r>
    </w:p>
    <w:p w:rsidR="00000000" w:rsidRDefault="00000000">
      <w:pPr>
        <w:tabs>
          <w:tab w:val="left" w:pos="720"/>
        </w:tabs>
        <w:spacing w:line="370" w:lineRule="auto"/>
        <w:jc w:val="both"/>
        <w:rPr>
          <w:rFonts w:ascii="Times New Roman" w:eastAsia="Times New Roman" w:hAnsi="Times New Roman"/>
          <w:sz w:val="24"/>
        </w:rPr>
        <w:sectPr w:rsidR="00000000">
          <w:pgSz w:w="12240" w:h="15840"/>
          <w:pgMar w:top="1420" w:right="1440" w:bottom="1440" w:left="1440" w:header="0" w:footer="0" w:gutter="0"/>
          <w:cols w:space="0" w:equalWidth="0">
            <w:col w:w="9360"/>
          </w:cols>
          <w:docGrid w:linePitch="360"/>
        </w:sectPr>
      </w:pPr>
    </w:p>
    <w:p w:rsidR="00000000" w:rsidRDefault="00000000">
      <w:pPr>
        <w:spacing w:line="0" w:lineRule="atLeast"/>
        <w:jc w:val="center"/>
        <w:rPr>
          <w:rFonts w:ascii="Times New Roman" w:eastAsia="Times New Roman" w:hAnsi="Times New Roman"/>
          <w:b/>
          <w:sz w:val="24"/>
          <w:u w:val="single"/>
        </w:rPr>
      </w:pPr>
      <w:bookmarkStart w:id="17" w:name="page18"/>
      <w:bookmarkEnd w:id="17"/>
      <w:r>
        <w:rPr>
          <w:rFonts w:ascii="Times New Roman" w:eastAsia="Times New Roman" w:hAnsi="Times New Roman"/>
          <w:b/>
          <w:sz w:val="24"/>
          <w:u w:val="single"/>
        </w:rPr>
        <w:t>SCHEDULE A</w:t>
      </w:r>
    </w:p>
    <w:p w:rsidR="00000000" w:rsidRDefault="00000000">
      <w:pPr>
        <w:spacing w:line="277"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i/>
          <w:sz w:val="24"/>
        </w:rPr>
      </w:pPr>
      <w:r>
        <w:rPr>
          <w:rFonts w:ascii="Times New Roman" w:eastAsia="Times New Roman" w:hAnsi="Times New Roman"/>
          <w:i/>
          <w:sz w:val="24"/>
        </w:rPr>
        <w:t>[See sub-regulation (1) of regulation 8]</w:t>
      </w:r>
    </w:p>
    <w:p w:rsidR="00000000" w:rsidRDefault="00000000">
      <w:pPr>
        <w:spacing w:line="275" w:lineRule="exact"/>
        <w:rPr>
          <w:rFonts w:ascii="Times New Roman" w:eastAsia="Times New Roman" w:hAnsi="Times New Roman"/>
        </w:rPr>
      </w:pPr>
    </w:p>
    <w:p w:rsidR="00000000" w:rsidRDefault="00000000">
      <w:pPr>
        <w:spacing w:line="276" w:lineRule="auto"/>
        <w:jc w:val="center"/>
        <w:rPr>
          <w:rFonts w:ascii="Times New Roman" w:eastAsia="Times New Roman" w:hAnsi="Times New Roman"/>
          <w:b/>
          <w:sz w:val="24"/>
        </w:rPr>
      </w:pPr>
      <w:r>
        <w:rPr>
          <w:rFonts w:ascii="Times New Roman" w:eastAsia="Times New Roman" w:hAnsi="Times New Roman"/>
          <w:b/>
          <w:sz w:val="24"/>
        </w:rPr>
        <w:t>Principles of Fair Disclosure for purposes of Code of Practices and Procedures for Fair Disclosure of Unpublished Price Sensitive Information</w:t>
      </w:r>
    </w:p>
    <w:p w:rsidR="00000000" w:rsidRDefault="00000000">
      <w:pPr>
        <w:spacing w:line="197" w:lineRule="exact"/>
        <w:rPr>
          <w:rFonts w:ascii="Times New Roman" w:eastAsia="Times New Roman" w:hAnsi="Times New Roman"/>
        </w:rPr>
      </w:pPr>
    </w:p>
    <w:p w:rsidR="00000000" w:rsidRDefault="00000000">
      <w:pPr>
        <w:numPr>
          <w:ilvl w:val="0"/>
          <w:numId w:val="50"/>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Prompt public disclosure of unpublished price sensitive information that would impact price discovery no sooner than credible and concrete information comes into being in order to make such information generally available.</w:t>
      </w:r>
    </w:p>
    <w:p w:rsidR="00000000" w:rsidRDefault="00000000">
      <w:pPr>
        <w:spacing w:line="362" w:lineRule="exact"/>
        <w:rPr>
          <w:rFonts w:ascii="Times New Roman" w:eastAsia="Times New Roman" w:hAnsi="Times New Roman"/>
          <w:sz w:val="24"/>
        </w:rPr>
      </w:pPr>
    </w:p>
    <w:p w:rsidR="00000000" w:rsidRDefault="00000000">
      <w:pPr>
        <w:numPr>
          <w:ilvl w:val="0"/>
          <w:numId w:val="50"/>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Uniform and universal dissemination of unpublished price sensitive unpublished price sensitive information to avoid selective disclosure.</w:t>
      </w:r>
    </w:p>
    <w:p w:rsidR="00000000" w:rsidRDefault="00000000">
      <w:pPr>
        <w:spacing w:line="342" w:lineRule="exact"/>
        <w:rPr>
          <w:rFonts w:ascii="Times New Roman" w:eastAsia="Times New Roman" w:hAnsi="Times New Roman"/>
          <w:sz w:val="24"/>
        </w:rPr>
      </w:pPr>
    </w:p>
    <w:p w:rsidR="00000000" w:rsidRDefault="00000000">
      <w:pPr>
        <w:numPr>
          <w:ilvl w:val="0"/>
          <w:numId w:val="50"/>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Designation of a senior officer as a chief investor relations officer to deal with dissemination of information and disclosure of unpublished price sensitive information.</w:t>
      </w:r>
    </w:p>
    <w:p w:rsidR="00000000" w:rsidRDefault="00000000">
      <w:pPr>
        <w:spacing w:line="342" w:lineRule="exact"/>
        <w:rPr>
          <w:rFonts w:ascii="Times New Roman" w:eastAsia="Times New Roman" w:hAnsi="Times New Roman"/>
          <w:sz w:val="24"/>
        </w:rPr>
      </w:pPr>
    </w:p>
    <w:p w:rsidR="00000000" w:rsidRDefault="00000000">
      <w:pPr>
        <w:numPr>
          <w:ilvl w:val="0"/>
          <w:numId w:val="50"/>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Prompt dissemination of unpublished price sensitive information that gets disclosed selectively, inadvertently or otherwise to make such information generally available.</w:t>
      </w:r>
    </w:p>
    <w:p w:rsidR="00000000" w:rsidRDefault="00000000">
      <w:pPr>
        <w:spacing w:line="341" w:lineRule="exact"/>
        <w:rPr>
          <w:rFonts w:ascii="Times New Roman" w:eastAsia="Times New Roman" w:hAnsi="Times New Roman"/>
          <w:sz w:val="24"/>
        </w:rPr>
      </w:pPr>
    </w:p>
    <w:p w:rsidR="00000000" w:rsidRDefault="00000000">
      <w:pPr>
        <w:numPr>
          <w:ilvl w:val="0"/>
          <w:numId w:val="50"/>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Appropriate and fair response to queries on news reports and requests for verification of market rumours by regulatory authorities.</w:t>
      </w:r>
    </w:p>
    <w:p w:rsidR="00000000" w:rsidRDefault="00000000">
      <w:pPr>
        <w:spacing w:line="342" w:lineRule="exact"/>
        <w:rPr>
          <w:rFonts w:ascii="Times New Roman" w:eastAsia="Times New Roman" w:hAnsi="Times New Roman"/>
          <w:sz w:val="24"/>
        </w:rPr>
      </w:pPr>
    </w:p>
    <w:p w:rsidR="00000000" w:rsidRDefault="00000000">
      <w:pPr>
        <w:numPr>
          <w:ilvl w:val="0"/>
          <w:numId w:val="50"/>
        </w:numPr>
        <w:tabs>
          <w:tab w:val="left" w:pos="720"/>
        </w:tabs>
        <w:spacing w:line="391" w:lineRule="auto"/>
        <w:rPr>
          <w:rFonts w:ascii="Times New Roman" w:eastAsia="Times New Roman" w:hAnsi="Times New Roman"/>
          <w:sz w:val="24"/>
        </w:rPr>
      </w:pPr>
      <w:r>
        <w:rPr>
          <w:rFonts w:ascii="Times New Roman" w:eastAsia="Times New Roman" w:hAnsi="Times New Roman"/>
          <w:sz w:val="24"/>
        </w:rPr>
        <w:t>Ensuring that information shared with analysts and research personnel is not unpublished price sensitive information.</w:t>
      </w:r>
    </w:p>
    <w:p w:rsidR="00000000" w:rsidRDefault="00000000">
      <w:pPr>
        <w:spacing w:line="342" w:lineRule="exact"/>
        <w:rPr>
          <w:rFonts w:ascii="Times New Roman" w:eastAsia="Times New Roman" w:hAnsi="Times New Roman"/>
          <w:sz w:val="24"/>
        </w:rPr>
      </w:pPr>
    </w:p>
    <w:p w:rsidR="00000000" w:rsidRDefault="00000000">
      <w:pPr>
        <w:numPr>
          <w:ilvl w:val="0"/>
          <w:numId w:val="50"/>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Developing best practices to make transcripts or records of proceedings of meetings with analysts and other investor relations conferences on the official website to ensure official confirmation and documentation of disclosures made.</w:t>
      </w:r>
    </w:p>
    <w:p w:rsidR="00000000" w:rsidRDefault="00000000">
      <w:pPr>
        <w:spacing w:line="362" w:lineRule="exact"/>
        <w:rPr>
          <w:rFonts w:ascii="Times New Roman" w:eastAsia="Times New Roman" w:hAnsi="Times New Roman"/>
          <w:sz w:val="24"/>
        </w:rPr>
      </w:pPr>
    </w:p>
    <w:p w:rsidR="00000000" w:rsidRDefault="00000000">
      <w:pPr>
        <w:numPr>
          <w:ilvl w:val="0"/>
          <w:numId w:val="50"/>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Handling of all unpublished price sensitive information on a need-to-know basis.</w:t>
      </w:r>
    </w:p>
    <w:p w:rsidR="00000000" w:rsidRDefault="00000000">
      <w:pPr>
        <w:tabs>
          <w:tab w:val="left" w:pos="720"/>
        </w:tabs>
        <w:spacing w:line="0" w:lineRule="atLeast"/>
        <w:ind w:left="720" w:hanging="720"/>
        <w:rPr>
          <w:rFonts w:ascii="Times New Roman" w:eastAsia="Times New Roman" w:hAnsi="Times New Roman"/>
          <w:sz w:val="24"/>
        </w:rPr>
        <w:sectPr w:rsidR="00000000">
          <w:pgSz w:w="12240" w:h="15840"/>
          <w:pgMar w:top="1417" w:right="1440" w:bottom="1440" w:left="1440" w:header="0" w:footer="0" w:gutter="0"/>
          <w:cols w:space="0" w:equalWidth="0">
            <w:col w:w="9360"/>
          </w:cols>
          <w:docGrid w:linePitch="360"/>
        </w:sectPr>
      </w:pPr>
    </w:p>
    <w:p w:rsidR="00000000" w:rsidRDefault="00000000">
      <w:pPr>
        <w:spacing w:line="0" w:lineRule="atLeast"/>
        <w:jc w:val="center"/>
        <w:rPr>
          <w:rFonts w:ascii="Times New Roman" w:eastAsia="Times New Roman" w:hAnsi="Times New Roman"/>
          <w:b/>
          <w:sz w:val="24"/>
          <w:u w:val="single"/>
        </w:rPr>
      </w:pPr>
      <w:bookmarkStart w:id="18" w:name="page19"/>
      <w:bookmarkEnd w:id="18"/>
      <w:r>
        <w:rPr>
          <w:rFonts w:ascii="Times New Roman" w:eastAsia="Times New Roman" w:hAnsi="Times New Roman"/>
          <w:b/>
          <w:sz w:val="24"/>
          <w:u w:val="single"/>
        </w:rPr>
        <w:t>SCHEDULE B</w:t>
      </w:r>
    </w:p>
    <w:p w:rsidR="00000000" w:rsidRDefault="00000000">
      <w:pPr>
        <w:spacing w:line="277" w:lineRule="exact"/>
        <w:rPr>
          <w:rFonts w:ascii="Times New Roman" w:eastAsia="Times New Roman" w:hAnsi="Times New Roman"/>
        </w:rPr>
      </w:pPr>
    </w:p>
    <w:p w:rsidR="00000000" w:rsidRDefault="00000000">
      <w:pPr>
        <w:spacing w:line="0" w:lineRule="atLeast"/>
        <w:jc w:val="center"/>
        <w:rPr>
          <w:rFonts w:ascii="Times New Roman" w:eastAsia="Times New Roman" w:hAnsi="Times New Roman"/>
          <w:i/>
          <w:sz w:val="24"/>
        </w:rPr>
      </w:pPr>
      <w:r>
        <w:rPr>
          <w:rFonts w:ascii="Times New Roman" w:eastAsia="Times New Roman" w:hAnsi="Times New Roman"/>
          <w:i/>
          <w:sz w:val="24"/>
        </w:rPr>
        <w:t>[See sub-regulation (1) and sub-regulation (2) of regulation 9]</w:t>
      </w:r>
    </w:p>
    <w:p w:rsidR="00000000" w:rsidRDefault="00000000">
      <w:pPr>
        <w:spacing w:line="275" w:lineRule="exact"/>
        <w:rPr>
          <w:rFonts w:ascii="Times New Roman" w:eastAsia="Times New Roman" w:hAnsi="Times New Roman"/>
        </w:rPr>
      </w:pPr>
    </w:p>
    <w:p w:rsidR="00000000" w:rsidRDefault="00000000">
      <w:pPr>
        <w:spacing w:line="276" w:lineRule="auto"/>
        <w:ind w:left="2160"/>
        <w:jc w:val="center"/>
        <w:rPr>
          <w:rFonts w:ascii="Times New Roman" w:eastAsia="Times New Roman" w:hAnsi="Times New Roman"/>
          <w:b/>
          <w:sz w:val="24"/>
        </w:rPr>
      </w:pPr>
      <w:r>
        <w:rPr>
          <w:rFonts w:ascii="Times New Roman" w:eastAsia="Times New Roman" w:hAnsi="Times New Roman"/>
          <w:b/>
          <w:sz w:val="24"/>
        </w:rPr>
        <w:t>Minimum Standards for Code of Conduct to Regulate, Monitor and Report Trading by Insiders</w:t>
      </w:r>
    </w:p>
    <w:p w:rsidR="00000000" w:rsidRDefault="00000000">
      <w:pPr>
        <w:spacing w:line="197" w:lineRule="exact"/>
        <w:rPr>
          <w:rFonts w:ascii="Times New Roman" w:eastAsia="Times New Roman" w:hAnsi="Times New Roman"/>
        </w:rPr>
      </w:pPr>
    </w:p>
    <w:p w:rsidR="00000000" w:rsidRDefault="00000000">
      <w:pPr>
        <w:numPr>
          <w:ilvl w:val="0"/>
          <w:numId w:val="51"/>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The compliance officer shall report to the board of directors and in particular, shall provide reports to the Chairman of the Audit Committee, if any, or to the Chairman of the board of directors at such frequency as may be stipulated by the board of directors.</w:t>
      </w:r>
    </w:p>
    <w:p w:rsidR="00000000" w:rsidRDefault="00000000">
      <w:pPr>
        <w:spacing w:line="362" w:lineRule="exact"/>
        <w:rPr>
          <w:rFonts w:ascii="Times New Roman" w:eastAsia="Times New Roman" w:hAnsi="Times New Roman"/>
          <w:sz w:val="24"/>
        </w:rPr>
      </w:pPr>
    </w:p>
    <w:p w:rsidR="00000000" w:rsidRDefault="00000000">
      <w:pPr>
        <w:numPr>
          <w:ilvl w:val="0"/>
          <w:numId w:val="51"/>
        </w:numPr>
        <w:tabs>
          <w:tab w:val="left" w:pos="720"/>
        </w:tabs>
        <w:spacing w:line="367" w:lineRule="auto"/>
        <w:jc w:val="both"/>
        <w:rPr>
          <w:rFonts w:ascii="Times New Roman" w:eastAsia="Times New Roman" w:hAnsi="Times New Roman"/>
          <w:sz w:val="24"/>
        </w:rPr>
      </w:pPr>
      <w:r>
        <w:rPr>
          <w:rFonts w:ascii="Times New Roman" w:eastAsia="Times New Roman" w:hAnsi="Times New Roman"/>
          <w:sz w:val="24"/>
        </w:rPr>
        <w:t>All information shall be handled within the organisation on a need-to-know basis and no unpublished price sensitive information shall be communicated to any person except in furtherance of the insider’s legitimate purposes, performance of duties or discharge of his legal obligations. The code of conduct shall contain norms for appropriate Chinese Walls procedures, and processes for permitting any designated person to “cross the wall”.</w:t>
      </w:r>
    </w:p>
    <w:p w:rsidR="00000000" w:rsidRDefault="00000000">
      <w:pPr>
        <w:spacing w:line="373" w:lineRule="exact"/>
        <w:rPr>
          <w:rFonts w:ascii="Times New Roman" w:eastAsia="Times New Roman" w:hAnsi="Times New Roman"/>
          <w:sz w:val="24"/>
        </w:rPr>
      </w:pPr>
    </w:p>
    <w:p w:rsidR="00000000" w:rsidRDefault="00000000">
      <w:pPr>
        <w:numPr>
          <w:ilvl w:val="0"/>
          <w:numId w:val="51"/>
        </w:numPr>
        <w:tabs>
          <w:tab w:val="left" w:pos="720"/>
        </w:tabs>
        <w:spacing w:line="365" w:lineRule="auto"/>
        <w:jc w:val="both"/>
        <w:rPr>
          <w:rFonts w:ascii="Times New Roman" w:eastAsia="Times New Roman" w:hAnsi="Times New Roman"/>
          <w:sz w:val="24"/>
        </w:rPr>
      </w:pPr>
      <w:r>
        <w:rPr>
          <w:rFonts w:ascii="Times New Roman" w:eastAsia="Times New Roman" w:hAnsi="Times New Roman"/>
          <w:sz w:val="24"/>
        </w:rPr>
        <w:t>Employees and connected persons designated on the basis of their functional role (“</w:t>
      </w:r>
      <w:r>
        <w:rPr>
          <w:rFonts w:ascii="Times New Roman" w:eastAsia="Times New Roman" w:hAnsi="Times New Roman"/>
          <w:b/>
          <w:sz w:val="24"/>
        </w:rPr>
        <w:t>designated persons</w:t>
      </w:r>
      <w:r>
        <w:rPr>
          <w:rFonts w:ascii="Times New Roman" w:eastAsia="Times New Roman" w:hAnsi="Times New Roman"/>
          <w:sz w:val="24"/>
        </w:rPr>
        <w:t>”) in the organisation shall be governed by an internal code of conduct governing dealing in securities. The board of directors shall in consultation with the compliance officer specify the designated persons to be covered by such code on the basis of their role and function in the organisation. Due regard shall be had to the access that such role and function would provide to unpublished price sensitive information in addition to seniority and professional designation.</w:t>
      </w:r>
    </w:p>
    <w:p w:rsidR="00000000" w:rsidRDefault="00000000">
      <w:pPr>
        <w:spacing w:line="372" w:lineRule="exact"/>
        <w:rPr>
          <w:rFonts w:ascii="Times New Roman" w:eastAsia="Times New Roman" w:hAnsi="Times New Roman"/>
          <w:sz w:val="24"/>
        </w:rPr>
      </w:pPr>
    </w:p>
    <w:p w:rsidR="00000000" w:rsidRDefault="00000000">
      <w:pPr>
        <w:numPr>
          <w:ilvl w:val="0"/>
          <w:numId w:val="51"/>
        </w:numPr>
        <w:tabs>
          <w:tab w:val="left" w:pos="720"/>
        </w:tabs>
        <w:spacing w:line="364" w:lineRule="auto"/>
        <w:jc w:val="both"/>
        <w:rPr>
          <w:rFonts w:ascii="Times New Roman" w:eastAsia="Times New Roman" w:hAnsi="Times New Roman"/>
          <w:sz w:val="24"/>
        </w:rPr>
      </w:pPr>
      <w:r>
        <w:rPr>
          <w:rFonts w:ascii="Times New Roman" w:eastAsia="Times New Roman" w:hAnsi="Times New Roman"/>
          <w:sz w:val="24"/>
        </w:rPr>
        <w:t>Designated persons may execute trades subject to compliance with these regulations. Towards this end, a notional trading window shall be used as an instrument of monitoring trading by the designated persons. The trading window shall be closed when the compliance officer determines that a designated person or class of designated persons can reasonably be expected to have possession of unpublished price sensitive information. Such closure shall be imposed in relation to such securities to which such unpublished price sensitive information relates. Designated persons and their immediate relatives shall not trade in securities when the trading window is closed.</w:t>
      </w:r>
    </w:p>
    <w:p w:rsidR="00000000" w:rsidRDefault="00000000">
      <w:pPr>
        <w:tabs>
          <w:tab w:val="left" w:pos="720"/>
        </w:tabs>
        <w:spacing w:line="364" w:lineRule="auto"/>
        <w:jc w:val="both"/>
        <w:rPr>
          <w:rFonts w:ascii="Times New Roman" w:eastAsia="Times New Roman" w:hAnsi="Times New Roman"/>
          <w:sz w:val="24"/>
        </w:rPr>
        <w:sectPr w:rsidR="00000000">
          <w:pgSz w:w="12240" w:h="15840"/>
          <w:pgMar w:top="1417" w:right="1440" w:bottom="1123" w:left="1440" w:header="0" w:footer="0" w:gutter="0"/>
          <w:cols w:space="0" w:equalWidth="0">
            <w:col w:w="9360"/>
          </w:cols>
          <w:docGrid w:linePitch="360"/>
        </w:sectPr>
      </w:pPr>
    </w:p>
    <w:p w:rsidR="00000000" w:rsidRDefault="00000000">
      <w:pPr>
        <w:spacing w:line="395" w:lineRule="exact"/>
        <w:rPr>
          <w:rFonts w:ascii="Times New Roman" w:eastAsia="Times New Roman" w:hAnsi="Times New Roman"/>
        </w:rPr>
      </w:pPr>
      <w:bookmarkStart w:id="19" w:name="page20"/>
      <w:bookmarkEnd w:id="19"/>
    </w:p>
    <w:p w:rsidR="00000000" w:rsidRDefault="00000000">
      <w:pPr>
        <w:numPr>
          <w:ilvl w:val="0"/>
          <w:numId w:val="52"/>
        </w:numPr>
        <w:tabs>
          <w:tab w:val="left" w:pos="720"/>
        </w:tabs>
        <w:spacing w:line="365" w:lineRule="auto"/>
        <w:jc w:val="both"/>
        <w:rPr>
          <w:rFonts w:ascii="Times New Roman" w:eastAsia="Times New Roman" w:hAnsi="Times New Roman"/>
          <w:sz w:val="24"/>
        </w:rPr>
      </w:pPr>
      <w:r>
        <w:rPr>
          <w:rFonts w:ascii="Times New Roman" w:eastAsia="Times New Roman" w:hAnsi="Times New Roman"/>
          <w:sz w:val="24"/>
        </w:rPr>
        <w:t>The timing for re-opening of the trading window shall be determined by the compliance officer taking into account various factors including the unpublished price sensitive information in question becoming generally available and being capable of assimilation by the market, which in any event shall not be earlier than forty-eight hours after the information becomes generally available. The trading window shall also be applicable to any person having contractual or fiduciary relation with the company, such as auditors, accountancy firms, law firms, analysts, consultants etc., assisting or advising the company.</w:t>
      </w:r>
    </w:p>
    <w:p w:rsidR="00000000" w:rsidRDefault="00000000">
      <w:pPr>
        <w:spacing w:line="373" w:lineRule="exact"/>
        <w:rPr>
          <w:rFonts w:ascii="Times New Roman" w:eastAsia="Times New Roman" w:hAnsi="Times New Roman"/>
          <w:sz w:val="24"/>
        </w:rPr>
      </w:pPr>
    </w:p>
    <w:p w:rsidR="00000000" w:rsidRDefault="00000000">
      <w:pPr>
        <w:numPr>
          <w:ilvl w:val="0"/>
          <w:numId w:val="52"/>
        </w:numPr>
        <w:tabs>
          <w:tab w:val="left" w:pos="782"/>
        </w:tabs>
        <w:spacing w:line="367" w:lineRule="auto"/>
        <w:jc w:val="both"/>
        <w:rPr>
          <w:rFonts w:ascii="Times New Roman" w:eastAsia="Times New Roman" w:hAnsi="Times New Roman"/>
          <w:sz w:val="24"/>
        </w:rPr>
      </w:pPr>
      <w:r>
        <w:rPr>
          <w:rFonts w:ascii="Times New Roman" w:eastAsia="Times New Roman" w:hAnsi="Times New Roman"/>
          <w:sz w:val="24"/>
        </w:rPr>
        <w:t>When the trading window is open, trading by designated persons shall be subject to pre-clearance by the compliance officer, if the value of the proposed trades is above such thresholds as the board of directors may stipulate. No designated person shall apply for pre-clearance of any proposed trade if such designated person is in possession of unpublished price sensitive information even if the trading window is not closed.</w:t>
      </w:r>
    </w:p>
    <w:p w:rsidR="00000000" w:rsidRDefault="00000000">
      <w:pPr>
        <w:spacing w:line="373" w:lineRule="exact"/>
        <w:rPr>
          <w:rFonts w:ascii="Times New Roman" w:eastAsia="Times New Roman" w:hAnsi="Times New Roman"/>
          <w:sz w:val="24"/>
        </w:rPr>
      </w:pPr>
    </w:p>
    <w:p w:rsidR="00000000" w:rsidRDefault="00000000">
      <w:pPr>
        <w:numPr>
          <w:ilvl w:val="0"/>
          <w:numId w:val="52"/>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The compliance officer shall confidentially maintain a list of such securities as a “restricted list” which shall be used as the basis for approving or rejecting applications for pre-clearance of trades.</w:t>
      </w:r>
    </w:p>
    <w:p w:rsidR="00000000" w:rsidRDefault="00000000">
      <w:pPr>
        <w:spacing w:line="361" w:lineRule="exact"/>
        <w:rPr>
          <w:rFonts w:ascii="Times New Roman" w:eastAsia="Times New Roman" w:hAnsi="Times New Roman"/>
          <w:sz w:val="24"/>
        </w:rPr>
      </w:pPr>
    </w:p>
    <w:p w:rsidR="00000000" w:rsidRDefault="00000000">
      <w:pPr>
        <w:numPr>
          <w:ilvl w:val="0"/>
          <w:numId w:val="52"/>
        </w:numPr>
        <w:tabs>
          <w:tab w:val="left" w:pos="720"/>
        </w:tabs>
        <w:spacing w:line="370" w:lineRule="auto"/>
        <w:jc w:val="both"/>
        <w:rPr>
          <w:rFonts w:ascii="Times New Roman" w:eastAsia="Times New Roman" w:hAnsi="Times New Roman"/>
          <w:sz w:val="24"/>
        </w:rPr>
      </w:pPr>
      <w:r>
        <w:rPr>
          <w:rFonts w:ascii="Times New Roman" w:eastAsia="Times New Roman" w:hAnsi="Times New Roman"/>
          <w:sz w:val="24"/>
        </w:rPr>
        <w:t>Prior to approving any trades, the compliance officer shall be entitled to seek declarations to the effect that the applicant for pre-clearance is not in possession of any unpublished price sensitive information. He shall also have regard to whether any such declaration is reasonably capable of being rendered inaccurate.</w:t>
      </w:r>
    </w:p>
    <w:p w:rsidR="00000000" w:rsidRDefault="00000000">
      <w:pPr>
        <w:spacing w:line="368" w:lineRule="exact"/>
        <w:rPr>
          <w:rFonts w:ascii="Times New Roman" w:eastAsia="Times New Roman" w:hAnsi="Times New Roman"/>
          <w:sz w:val="24"/>
        </w:rPr>
      </w:pPr>
    </w:p>
    <w:p w:rsidR="00000000" w:rsidRDefault="00000000">
      <w:pPr>
        <w:numPr>
          <w:ilvl w:val="0"/>
          <w:numId w:val="52"/>
        </w:numPr>
        <w:tabs>
          <w:tab w:val="left" w:pos="720"/>
        </w:tabs>
        <w:spacing w:line="370" w:lineRule="auto"/>
        <w:jc w:val="both"/>
        <w:rPr>
          <w:rFonts w:ascii="Times New Roman" w:eastAsia="Times New Roman" w:hAnsi="Times New Roman"/>
          <w:sz w:val="24"/>
        </w:rPr>
      </w:pPr>
      <w:r>
        <w:rPr>
          <w:rFonts w:ascii="Times New Roman" w:eastAsia="Times New Roman" w:hAnsi="Times New Roman"/>
          <w:sz w:val="24"/>
        </w:rPr>
        <w:t>The code of conduct shall specify any reasonable timeframe, which in any event shall not be more than seven trading days, within which trades that have been pre-cleared have to be executed by the designated person, failing which fresh pre-clearance would be needed for the trades to be executed.</w:t>
      </w:r>
    </w:p>
    <w:p w:rsidR="00000000" w:rsidRDefault="00000000">
      <w:pPr>
        <w:spacing w:line="368" w:lineRule="exact"/>
        <w:rPr>
          <w:rFonts w:ascii="Times New Roman" w:eastAsia="Times New Roman" w:hAnsi="Times New Roman"/>
          <w:sz w:val="24"/>
        </w:rPr>
      </w:pPr>
    </w:p>
    <w:p w:rsidR="00000000" w:rsidRDefault="00000000">
      <w:pPr>
        <w:numPr>
          <w:ilvl w:val="0"/>
          <w:numId w:val="52"/>
        </w:numPr>
        <w:tabs>
          <w:tab w:val="left" w:pos="720"/>
        </w:tabs>
        <w:spacing w:line="391" w:lineRule="auto"/>
        <w:jc w:val="both"/>
        <w:rPr>
          <w:rFonts w:ascii="Times New Roman" w:eastAsia="Times New Roman" w:hAnsi="Times New Roman"/>
          <w:sz w:val="24"/>
        </w:rPr>
      </w:pPr>
      <w:r>
        <w:rPr>
          <w:rFonts w:ascii="Times New Roman" w:eastAsia="Times New Roman" w:hAnsi="Times New Roman"/>
          <w:sz w:val="24"/>
        </w:rPr>
        <w:t>The code of conduct shall specify the period, which in any event shall not be less than six months, within which a designated person who is permitted to trade shall not execute a contra</w:t>
      </w:r>
    </w:p>
    <w:p w:rsidR="00000000" w:rsidRDefault="00000000">
      <w:pPr>
        <w:tabs>
          <w:tab w:val="left" w:pos="720"/>
        </w:tabs>
        <w:spacing w:line="391" w:lineRule="auto"/>
        <w:jc w:val="both"/>
        <w:rPr>
          <w:rFonts w:ascii="Times New Roman" w:eastAsia="Times New Roman" w:hAnsi="Times New Roman"/>
          <w:sz w:val="24"/>
        </w:rPr>
        <w:sectPr w:rsidR="00000000">
          <w:pgSz w:w="12240" w:h="15840"/>
          <w:pgMar w:top="1440" w:right="1440" w:bottom="951" w:left="1440" w:header="0" w:footer="0" w:gutter="0"/>
          <w:cols w:space="0" w:equalWidth="0">
            <w:col w:w="9360"/>
          </w:cols>
          <w:docGrid w:linePitch="360"/>
        </w:sectPr>
      </w:pPr>
    </w:p>
    <w:p w:rsidR="00000000" w:rsidRDefault="00000000">
      <w:pPr>
        <w:spacing w:line="366" w:lineRule="auto"/>
        <w:jc w:val="both"/>
        <w:rPr>
          <w:rFonts w:ascii="Times New Roman" w:eastAsia="Times New Roman" w:hAnsi="Times New Roman"/>
          <w:sz w:val="24"/>
        </w:rPr>
      </w:pPr>
      <w:bookmarkStart w:id="20" w:name="page21"/>
      <w:bookmarkEnd w:id="20"/>
      <w:r>
        <w:rPr>
          <w:rFonts w:ascii="Times New Roman" w:eastAsia="Times New Roman" w:hAnsi="Times New Roman"/>
          <w:sz w:val="24"/>
        </w:rPr>
        <w:t>trade. The compliance officer may be empowered to grant relaxation from strict application of such restriction for reasons to be recorded in writing provided that such relaxation does not violate these regulations. Should a contra trade be executed, inadvertently or otherwise, in violation of such a restriction, the profits from such trade shall be liable to be disgorged for remittance to the Board for credit to the Investor Protection and Education Fund administered by the Board under the Act.</w:t>
      </w:r>
    </w:p>
    <w:p w:rsidR="00000000" w:rsidRDefault="00000000">
      <w:pPr>
        <w:spacing w:line="373" w:lineRule="exact"/>
        <w:rPr>
          <w:rFonts w:ascii="Times New Roman" w:eastAsia="Times New Roman" w:hAnsi="Times New Roman"/>
        </w:rPr>
      </w:pPr>
    </w:p>
    <w:p w:rsidR="00000000" w:rsidRDefault="00000000">
      <w:pPr>
        <w:numPr>
          <w:ilvl w:val="0"/>
          <w:numId w:val="53"/>
        </w:numPr>
        <w:tabs>
          <w:tab w:val="left" w:pos="720"/>
        </w:tabs>
        <w:spacing w:line="367" w:lineRule="auto"/>
        <w:jc w:val="both"/>
        <w:rPr>
          <w:rFonts w:ascii="Times New Roman" w:eastAsia="Times New Roman" w:hAnsi="Times New Roman"/>
          <w:sz w:val="24"/>
        </w:rPr>
      </w:pPr>
      <w:r>
        <w:rPr>
          <w:rFonts w:ascii="Times New Roman" w:eastAsia="Times New Roman" w:hAnsi="Times New Roman"/>
          <w:sz w:val="24"/>
        </w:rPr>
        <w:t>The code of conduct shall stipulate such formats as the board of directors deems necessary for making applications for pre-clearance, reporting of trades executed, reporting of decisions not to trade after securing pre-clearance, recording of reasons for such decisions and for reporting level of holdings in securities at such intervals as may be determined as being necessary to monitor compliance with these regulations.</w:t>
      </w:r>
    </w:p>
    <w:p w:rsidR="00000000" w:rsidRDefault="00000000">
      <w:pPr>
        <w:spacing w:line="373" w:lineRule="exact"/>
        <w:rPr>
          <w:rFonts w:ascii="Times New Roman" w:eastAsia="Times New Roman" w:hAnsi="Times New Roman"/>
          <w:sz w:val="24"/>
        </w:rPr>
      </w:pPr>
    </w:p>
    <w:p w:rsidR="00000000" w:rsidRDefault="00000000">
      <w:pPr>
        <w:numPr>
          <w:ilvl w:val="0"/>
          <w:numId w:val="53"/>
        </w:numPr>
        <w:tabs>
          <w:tab w:val="left" w:pos="720"/>
        </w:tabs>
        <w:spacing w:line="370" w:lineRule="auto"/>
        <w:jc w:val="both"/>
        <w:rPr>
          <w:rFonts w:ascii="Times New Roman" w:eastAsia="Times New Roman" w:hAnsi="Times New Roman"/>
          <w:sz w:val="24"/>
        </w:rPr>
      </w:pPr>
      <w:r>
        <w:rPr>
          <w:rFonts w:ascii="Times New Roman" w:eastAsia="Times New Roman" w:hAnsi="Times New Roman"/>
          <w:sz w:val="24"/>
        </w:rPr>
        <w:t>Without prejudice to the power of the Board under the Act, the code of conduct shall stipulate the sanctions and disciplinary actions, including wage freeze, suspension etc., that may be imposed, by the persons required to formulate a code of conduct under sub-regulation (1) and sub-regulation (2) of regulation 9, for the contravention of the code of conduct.</w:t>
      </w:r>
    </w:p>
    <w:p w:rsidR="00000000" w:rsidRDefault="00000000">
      <w:pPr>
        <w:spacing w:line="366" w:lineRule="exact"/>
        <w:rPr>
          <w:rFonts w:ascii="Times New Roman" w:eastAsia="Times New Roman" w:hAnsi="Times New Roman"/>
          <w:sz w:val="24"/>
        </w:rPr>
      </w:pPr>
    </w:p>
    <w:p w:rsidR="00000000" w:rsidRDefault="00000000">
      <w:pPr>
        <w:numPr>
          <w:ilvl w:val="0"/>
          <w:numId w:val="53"/>
        </w:numPr>
        <w:tabs>
          <w:tab w:val="left" w:pos="720"/>
        </w:tabs>
        <w:spacing w:line="375" w:lineRule="auto"/>
        <w:jc w:val="both"/>
        <w:rPr>
          <w:rFonts w:ascii="Times New Roman" w:eastAsia="Times New Roman" w:hAnsi="Times New Roman"/>
          <w:sz w:val="24"/>
        </w:rPr>
      </w:pPr>
      <w:r>
        <w:rPr>
          <w:rFonts w:ascii="Times New Roman" w:eastAsia="Times New Roman" w:hAnsi="Times New Roman"/>
          <w:sz w:val="24"/>
        </w:rPr>
        <w:t>The code of conduct shall specify that in case it is observed by the persons required to formulate a code of conduct under sub-regulation (1) and sub-regulation (2) of regulation 9, that there has been a violation of these regulations, they shall inform the Board promptly.</w:t>
      </w:r>
    </w:p>
    <w:p w:rsidR="00000000" w:rsidRDefault="00000000">
      <w:pPr>
        <w:spacing w:line="200" w:lineRule="exact"/>
        <w:rPr>
          <w:rFonts w:ascii="Times New Roman" w:eastAsia="Times New Roman" w:hAnsi="Times New Roman"/>
          <w:sz w:val="24"/>
        </w:rPr>
      </w:pPr>
    </w:p>
    <w:p w:rsidR="00000000" w:rsidRDefault="00000000">
      <w:pPr>
        <w:spacing w:line="200" w:lineRule="exact"/>
        <w:rPr>
          <w:rFonts w:ascii="Times New Roman" w:eastAsia="Times New Roman" w:hAnsi="Times New Roman"/>
          <w:sz w:val="24"/>
        </w:rPr>
      </w:pPr>
    </w:p>
    <w:p w:rsidR="00000000" w:rsidRDefault="00000000">
      <w:pPr>
        <w:spacing w:line="200" w:lineRule="exact"/>
        <w:rPr>
          <w:rFonts w:ascii="Times New Roman" w:eastAsia="Times New Roman" w:hAnsi="Times New Roman"/>
          <w:sz w:val="24"/>
        </w:rPr>
      </w:pPr>
    </w:p>
    <w:p w:rsidR="00000000" w:rsidRDefault="00000000">
      <w:pPr>
        <w:spacing w:line="200" w:lineRule="exact"/>
        <w:rPr>
          <w:rFonts w:ascii="Times New Roman" w:eastAsia="Times New Roman" w:hAnsi="Times New Roman"/>
          <w:sz w:val="24"/>
        </w:rPr>
      </w:pPr>
    </w:p>
    <w:p w:rsidR="00000000" w:rsidRDefault="00000000">
      <w:pPr>
        <w:spacing w:line="386" w:lineRule="exact"/>
        <w:rPr>
          <w:rFonts w:ascii="Times New Roman" w:eastAsia="Times New Roman" w:hAnsi="Times New Roman"/>
          <w:sz w:val="24"/>
        </w:rPr>
      </w:pPr>
    </w:p>
    <w:p w:rsidR="00000000" w:rsidRDefault="00000000">
      <w:pPr>
        <w:numPr>
          <w:ilvl w:val="1"/>
          <w:numId w:val="53"/>
        </w:numPr>
        <w:tabs>
          <w:tab w:val="left" w:pos="8300"/>
        </w:tabs>
        <w:spacing w:line="0" w:lineRule="atLeast"/>
        <w:ind w:left="8300" w:hanging="300"/>
        <w:rPr>
          <w:rFonts w:ascii="Times New Roman" w:eastAsia="Times New Roman" w:hAnsi="Times New Roman"/>
          <w:b/>
          <w:sz w:val="23"/>
        </w:rPr>
      </w:pPr>
      <w:r>
        <w:rPr>
          <w:rFonts w:ascii="Times New Roman" w:eastAsia="Times New Roman" w:hAnsi="Times New Roman"/>
          <w:b/>
          <w:sz w:val="23"/>
        </w:rPr>
        <w:t>K. SINHA</w:t>
      </w:r>
    </w:p>
    <w:p w:rsidR="00000000" w:rsidRDefault="00000000">
      <w:pPr>
        <w:spacing w:line="150" w:lineRule="exact"/>
        <w:rPr>
          <w:rFonts w:ascii="Times New Roman" w:eastAsia="Times New Roman" w:hAnsi="Times New Roman"/>
        </w:rPr>
      </w:pPr>
    </w:p>
    <w:p w:rsidR="00000000" w:rsidRDefault="00000000">
      <w:pPr>
        <w:spacing w:line="0" w:lineRule="atLeast"/>
        <w:jc w:val="right"/>
        <w:rPr>
          <w:rFonts w:ascii="Times New Roman" w:eastAsia="Times New Roman" w:hAnsi="Times New Roman"/>
          <w:b/>
          <w:sz w:val="24"/>
        </w:rPr>
      </w:pPr>
      <w:r>
        <w:rPr>
          <w:rFonts w:ascii="Times New Roman" w:eastAsia="Times New Roman" w:hAnsi="Times New Roman"/>
          <w:b/>
          <w:sz w:val="24"/>
        </w:rPr>
        <w:t>CHAIRMAN</w:t>
      </w:r>
    </w:p>
    <w:p w:rsidR="00000000" w:rsidRDefault="00000000">
      <w:pPr>
        <w:spacing w:line="138" w:lineRule="exact"/>
        <w:rPr>
          <w:rFonts w:ascii="Times New Roman" w:eastAsia="Times New Roman" w:hAnsi="Times New Roman"/>
        </w:rPr>
      </w:pPr>
    </w:p>
    <w:p w:rsidR="00000000" w:rsidRDefault="00000000">
      <w:pPr>
        <w:spacing w:line="0" w:lineRule="atLeast"/>
        <w:jc w:val="right"/>
        <w:rPr>
          <w:rFonts w:ascii="Times New Roman" w:eastAsia="Times New Roman" w:hAnsi="Times New Roman"/>
          <w:b/>
          <w:sz w:val="24"/>
        </w:rPr>
      </w:pPr>
      <w:r>
        <w:rPr>
          <w:rFonts w:ascii="Times New Roman" w:eastAsia="Times New Roman" w:hAnsi="Times New Roman"/>
          <w:b/>
          <w:sz w:val="24"/>
        </w:rPr>
        <w:t>SECURITIES AND EXCHANGE BOARD OF INDIA</w:t>
      </w:r>
    </w:p>
    <w:sectPr w:rsidR="00000000">
      <w:pgSz w:w="12240" w:h="15840"/>
      <w:pgMar w:top="142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4E49EB4"/>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71F32454"/>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2CA88610"/>
    <w:lvl w:ilvl="0" w:tplc="0409000F">
      <w:start w:val="2"/>
      <w:numFmt w:val="decimal"/>
      <w:lvlText w:val="%1."/>
      <w:lvlJc w:val="left"/>
    </w:lvl>
    <w:lvl w:ilvl="1" w:tplc="04090019">
      <w:start w:val="1"/>
      <w:numFmt w:val="lowerLetter"/>
      <w:lvlText w:val="(%2)"/>
      <w:lvlJc w:val="left"/>
    </w:lvl>
    <w:lvl w:ilvl="2" w:tplc="0409001B">
      <w:start w:val="1"/>
      <w:numFmt w:val="lowerRoman"/>
      <w:lvlText w:val="(%3)"/>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0836C40E"/>
    <w:lvl w:ilvl="0" w:tplc="04090019">
      <w:start w:val="5"/>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00000005"/>
    <w:multiLevelType w:val="hybridMultilevel"/>
    <w:tmpl w:val="02901D82"/>
    <w:lvl w:ilvl="0" w:tplc="04090019">
      <w:start w:val="6"/>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15:restartNumberingAfterBreak="0">
    <w:nsid w:val="00000006"/>
    <w:multiLevelType w:val="hybridMultilevel"/>
    <w:tmpl w:val="3A95F874"/>
    <w:lvl w:ilvl="0" w:tplc="04090019">
      <w:start w:val="7"/>
      <w:numFmt w:val="lowerLetter"/>
      <w:lvlText w:val="(%1)"/>
      <w:lvlJc w:val="left"/>
    </w:lvl>
    <w:lvl w:ilvl="1" w:tplc="0409001B">
      <w:start w:val="1"/>
      <w:numFmt w:val="lowerRoman"/>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15:restartNumberingAfterBreak="0">
    <w:nsid w:val="00000007"/>
    <w:multiLevelType w:val="hybridMultilevel"/>
    <w:tmpl w:val="08138640"/>
    <w:lvl w:ilvl="0" w:tplc="04090019">
      <w:start w:val="8"/>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15:restartNumberingAfterBreak="0">
    <w:nsid w:val="00000008"/>
    <w:multiLevelType w:val="hybridMultilevel"/>
    <w:tmpl w:val="1E7FF520"/>
    <w:lvl w:ilvl="0" w:tplc="04090019">
      <w:start w:val="9"/>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8" w15:restartNumberingAfterBreak="0">
    <w:nsid w:val="00000009"/>
    <w:multiLevelType w:val="hybridMultilevel"/>
    <w:tmpl w:val="7C3DBD3C"/>
    <w:lvl w:ilvl="0" w:tplc="04090019">
      <w:start w:val="13"/>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9" w15:restartNumberingAfterBreak="0">
    <w:nsid w:val="0000000A"/>
    <w:multiLevelType w:val="hybridMultilevel"/>
    <w:tmpl w:val="737B8DDC"/>
    <w:lvl w:ilvl="0" w:tplc="0409001B">
      <w:start w:val="1"/>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0" w15:restartNumberingAfterBreak="0">
    <w:nsid w:val="0000000B"/>
    <w:multiLevelType w:val="hybridMultilevel"/>
    <w:tmpl w:val="6CEAF086"/>
    <w:lvl w:ilvl="0" w:tplc="0409001B">
      <w:start w:val="3"/>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1" w15:restartNumberingAfterBreak="0">
    <w:nsid w:val="0000000C"/>
    <w:multiLevelType w:val="hybridMultilevel"/>
    <w:tmpl w:val="22221A70"/>
    <w:lvl w:ilvl="0" w:tplc="0409001B">
      <w:start w:val="4"/>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2" w15:restartNumberingAfterBreak="0">
    <w:nsid w:val="0000000D"/>
    <w:multiLevelType w:val="hybridMultilevel"/>
    <w:tmpl w:val="4516DDE8"/>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3" w15:restartNumberingAfterBreak="0">
    <w:nsid w:val="0000000E"/>
    <w:multiLevelType w:val="hybridMultilevel"/>
    <w:tmpl w:val="3006C83E"/>
    <w:lvl w:ilvl="0" w:tplc="0409000F">
      <w:start w:val="3"/>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4" w15:restartNumberingAfterBreak="0">
    <w:nsid w:val="0000000F"/>
    <w:multiLevelType w:val="hybridMultilevel"/>
    <w:tmpl w:val="614FD4A0"/>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5" w15:restartNumberingAfterBreak="0">
    <w:nsid w:val="00000010"/>
    <w:multiLevelType w:val="hybridMultilevel"/>
    <w:tmpl w:val="419AC240"/>
    <w:lvl w:ilvl="0" w:tplc="0409000F">
      <w:start w:val="3"/>
      <w:numFmt w:val="decimal"/>
      <w:lvlText w:val="(%1)"/>
      <w:lvlJc w:val="left"/>
    </w:lvl>
    <w:lvl w:ilvl="1" w:tplc="0409001B">
      <w:start w:val="1"/>
      <w:numFmt w:val="lowerRoman"/>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6" w15:restartNumberingAfterBreak="0">
    <w:nsid w:val="00000011"/>
    <w:multiLevelType w:val="hybridMultilevel"/>
    <w:tmpl w:val="5577F8E0"/>
    <w:lvl w:ilvl="0" w:tplc="0409001B">
      <w:start w:val="2"/>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7" w15:restartNumberingAfterBreak="0">
    <w:nsid w:val="00000012"/>
    <w:multiLevelType w:val="hybridMultilevel"/>
    <w:tmpl w:val="440BADFC"/>
    <w:lvl w:ilvl="0" w:tplc="0409000F">
      <w:start w:val="4"/>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8" w15:restartNumberingAfterBreak="0">
    <w:nsid w:val="00000013"/>
    <w:multiLevelType w:val="hybridMultilevel"/>
    <w:tmpl w:val="05072366"/>
    <w:lvl w:ilvl="0" w:tplc="0409000F">
      <w:start w:val="4"/>
      <w:numFmt w:val="decimal"/>
      <w:lvlText w:val="%1."/>
      <w:lvlJc w:val="left"/>
    </w:lvl>
    <w:lvl w:ilvl="1" w:tplc="0409001B">
      <w:start w:val="1"/>
      <w:numFmt w:val="lowerRoman"/>
      <w:lvlText w:val="(%2)"/>
      <w:lvlJc w:val="left"/>
    </w:lvl>
    <w:lvl w:ilvl="2" w:tplc="04090019">
      <w:start w:val="1"/>
      <w:numFmt w:val="lowerLetter"/>
      <w:lvlText w:val="(%3)"/>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9" w15:restartNumberingAfterBreak="0">
    <w:nsid w:val="00000014"/>
    <w:multiLevelType w:val="hybridMultilevel"/>
    <w:tmpl w:val="3804823E"/>
    <w:lvl w:ilvl="0" w:tplc="0409001B">
      <w:start w:val="3"/>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0" w15:restartNumberingAfterBreak="0">
    <w:nsid w:val="00000015"/>
    <w:multiLevelType w:val="hybridMultilevel"/>
    <w:tmpl w:val="77465F00"/>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1" w15:restartNumberingAfterBreak="0">
    <w:nsid w:val="00000016"/>
    <w:multiLevelType w:val="hybridMultilevel"/>
    <w:tmpl w:val="7724C67E"/>
    <w:lvl w:ilvl="0" w:tplc="0409000F">
      <w:start w:val="5"/>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2" w15:restartNumberingAfterBreak="0">
    <w:nsid w:val="00000017"/>
    <w:multiLevelType w:val="hybridMultilevel"/>
    <w:tmpl w:val="5C482A96"/>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3" w15:restartNumberingAfterBreak="0">
    <w:nsid w:val="00000018"/>
    <w:multiLevelType w:val="hybridMultilevel"/>
    <w:tmpl w:val="2463B9EA"/>
    <w:lvl w:ilvl="0" w:tplc="0409001B">
      <w:start w:val="1"/>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4" w15:restartNumberingAfterBreak="0">
    <w:nsid w:val="00000019"/>
    <w:multiLevelType w:val="hybridMultilevel"/>
    <w:tmpl w:val="5E884ADC"/>
    <w:lvl w:ilvl="0" w:tplc="0409001B">
      <w:start w:val="2"/>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5" w15:restartNumberingAfterBreak="0">
    <w:nsid w:val="0000001A"/>
    <w:multiLevelType w:val="hybridMultilevel"/>
    <w:tmpl w:val="51EAD36A"/>
    <w:lvl w:ilvl="0" w:tplc="0409001B">
      <w:start w:val="3"/>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6" w15:restartNumberingAfterBreak="0">
    <w:nsid w:val="0000001B"/>
    <w:multiLevelType w:val="hybridMultilevel"/>
    <w:tmpl w:val="2D517796"/>
    <w:lvl w:ilvl="0" w:tplc="0409001B">
      <w:start w:val="4"/>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7" w15:restartNumberingAfterBreak="0">
    <w:nsid w:val="0000001C"/>
    <w:multiLevelType w:val="hybridMultilevel"/>
    <w:tmpl w:val="580BD78E"/>
    <w:lvl w:ilvl="0" w:tplc="0409001B">
      <w:start w:val="5"/>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8" w15:restartNumberingAfterBreak="0">
    <w:nsid w:val="0000001D"/>
    <w:multiLevelType w:val="hybridMultilevel"/>
    <w:tmpl w:val="153EA438"/>
    <w:lvl w:ilvl="0" w:tplc="0409001B">
      <w:start w:val="6"/>
      <w:numFmt w:val="lowerRoman"/>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9" w15:restartNumberingAfterBreak="0">
    <w:nsid w:val="0000001E"/>
    <w:multiLevelType w:val="hybridMultilevel"/>
    <w:tmpl w:val="3855585C"/>
    <w:lvl w:ilvl="0" w:tplc="0409000F">
      <w:start w:val="3"/>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0" w15:restartNumberingAfterBreak="0">
    <w:nsid w:val="0000001F"/>
    <w:multiLevelType w:val="hybridMultilevel"/>
    <w:tmpl w:val="70A64E2A"/>
    <w:lvl w:ilvl="0" w:tplc="0409000F">
      <w:start w:val="4"/>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1" w15:restartNumberingAfterBreak="0">
    <w:nsid w:val="00000020"/>
    <w:multiLevelType w:val="hybridMultilevel"/>
    <w:tmpl w:val="6A2342EC"/>
    <w:lvl w:ilvl="0" w:tplc="0409000F">
      <w:start w:val="5"/>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2" w15:restartNumberingAfterBreak="0">
    <w:nsid w:val="00000021"/>
    <w:multiLevelType w:val="hybridMultilevel"/>
    <w:tmpl w:val="2A487CB0"/>
    <w:lvl w:ilvl="0" w:tplc="0409000F">
      <w:start w:val="6"/>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3" w15:restartNumberingAfterBreak="0">
    <w:nsid w:val="00000022"/>
    <w:multiLevelType w:val="hybridMultilevel"/>
    <w:tmpl w:val="1D4ED43A"/>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4" w15:restartNumberingAfterBreak="0">
    <w:nsid w:val="00000023"/>
    <w:multiLevelType w:val="hybridMultilevel"/>
    <w:tmpl w:val="725A06FA"/>
    <w:lvl w:ilvl="0" w:tplc="0409000F">
      <w:start w:val="3"/>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5" w15:restartNumberingAfterBreak="0">
    <w:nsid w:val="00000024"/>
    <w:multiLevelType w:val="hybridMultilevel"/>
    <w:tmpl w:val="2CD89A32"/>
    <w:lvl w:ilvl="0" w:tplc="0409000F">
      <w:start w:val="7"/>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6" w15:restartNumberingAfterBreak="0">
    <w:nsid w:val="00000025"/>
    <w:multiLevelType w:val="hybridMultilevel"/>
    <w:tmpl w:val="57E4CCAE"/>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7" w15:restartNumberingAfterBreak="0">
    <w:nsid w:val="00000026"/>
    <w:multiLevelType w:val="hybridMultilevel"/>
    <w:tmpl w:val="7A6D8D3C"/>
    <w:lvl w:ilvl="0" w:tplc="0409000F">
      <w:start w:val="3"/>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8" w15:restartNumberingAfterBreak="0">
    <w:nsid w:val="00000027"/>
    <w:multiLevelType w:val="hybridMultilevel"/>
    <w:tmpl w:val="4B588F54"/>
    <w:lvl w:ilvl="0" w:tplc="0409000F">
      <w:start w:val="8"/>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9" w15:restartNumberingAfterBreak="0">
    <w:nsid w:val="00000028"/>
    <w:multiLevelType w:val="hybridMultilevel"/>
    <w:tmpl w:val="542289EC"/>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0" w15:restartNumberingAfterBreak="0">
    <w:nsid w:val="00000029"/>
    <w:multiLevelType w:val="hybridMultilevel"/>
    <w:tmpl w:val="6DE91B18"/>
    <w:lvl w:ilvl="0" w:tplc="0409000F">
      <w:start w:val="9"/>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1" w15:restartNumberingAfterBreak="0">
    <w:nsid w:val="0000002A"/>
    <w:multiLevelType w:val="hybridMultilevel"/>
    <w:tmpl w:val="38437FDA"/>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2" w15:restartNumberingAfterBreak="0">
    <w:nsid w:val="0000002B"/>
    <w:multiLevelType w:val="hybridMultilevel"/>
    <w:tmpl w:val="7644A45C"/>
    <w:lvl w:ilvl="0" w:tplc="0409000F">
      <w:start w:val="3"/>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3" w15:restartNumberingAfterBreak="0">
    <w:nsid w:val="0000002C"/>
    <w:multiLevelType w:val="hybridMultilevel"/>
    <w:tmpl w:val="32FFF902"/>
    <w:lvl w:ilvl="0" w:tplc="0409000F">
      <w:start w:val="10"/>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4" w15:restartNumberingAfterBreak="0">
    <w:nsid w:val="0000002D"/>
    <w:multiLevelType w:val="hybridMultilevel"/>
    <w:tmpl w:val="684A481A"/>
    <w:lvl w:ilvl="0" w:tplc="0409000F">
      <w:start w:val="1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5" w15:restartNumberingAfterBreak="0">
    <w:nsid w:val="0000002E"/>
    <w:multiLevelType w:val="hybridMultilevel"/>
    <w:tmpl w:val="579478FE"/>
    <w:lvl w:ilvl="0" w:tplc="0409000F">
      <w:start w:val="1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6" w15:restartNumberingAfterBreak="0">
    <w:nsid w:val="0000002F"/>
    <w:multiLevelType w:val="hybridMultilevel"/>
    <w:tmpl w:val="749ABB42"/>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7" w15:restartNumberingAfterBreak="0">
    <w:nsid w:val="00000030"/>
    <w:multiLevelType w:val="hybridMultilevel"/>
    <w:tmpl w:val="3DC240FA"/>
    <w:lvl w:ilvl="0" w:tplc="04090019">
      <w:start w:val="1"/>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8" w15:restartNumberingAfterBreak="0">
    <w:nsid w:val="00000031"/>
    <w:multiLevelType w:val="hybridMultilevel"/>
    <w:tmpl w:val="1BA026FA"/>
    <w:lvl w:ilvl="0" w:tplc="0409000F">
      <w:start w:val="3"/>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9" w15:restartNumberingAfterBreak="0">
    <w:nsid w:val="00000032"/>
    <w:multiLevelType w:val="hybridMultilevel"/>
    <w:tmpl w:val="79A1DEA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0" w15:restartNumberingAfterBreak="0">
    <w:nsid w:val="00000033"/>
    <w:multiLevelType w:val="hybridMultilevel"/>
    <w:tmpl w:val="75C6C33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1" w15:restartNumberingAfterBreak="0">
    <w:nsid w:val="00000034"/>
    <w:multiLevelType w:val="hybridMultilevel"/>
    <w:tmpl w:val="12E685FA"/>
    <w:lvl w:ilvl="0" w:tplc="0409000F">
      <w:start w:val="5"/>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2" w15:restartNumberingAfterBreak="0">
    <w:nsid w:val="00000035"/>
    <w:multiLevelType w:val="hybridMultilevel"/>
    <w:tmpl w:val="70C6A528"/>
    <w:lvl w:ilvl="0" w:tplc="0409000F">
      <w:start w:val="11"/>
      <w:numFmt w:val="decimal"/>
      <w:lvlText w:val="%1."/>
      <w:lvlJc w:val="left"/>
    </w:lvl>
    <w:lvl w:ilvl="1" w:tplc="04090015">
      <w:start w:val="21"/>
      <w:numFmt w:val="upp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21DD319-58C0-4E9C-839C-5A32E267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6110</Words>
  <Characters>34829</Characters>
  <Application>Microsoft Office Word</Application>
  <DocSecurity>0</DocSecurity>
  <Lines>290</Lines>
  <Paragraphs>81</Paragraphs>
  <ScaleCrop>false</ScaleCrop>
  <Company/>
  <LinksUpToDate>false</LinksUpToDate>
  <CharactersWithSpaces>40858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2020-06-09T13:13:00Z</dcterms:created>
  <dcterms:modified xsi:type="dcterms:W3CDTF">2020-06-09T13:13:00Z</dcterms:modified>
</cp:coreProperties>
</file>