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913201879"/>
        <w:docPartObj>
          <w:docPartGallery w:val="Cover Pages"/>
          <w:docPartUnique/>
        </w:docPartObj>
      </w:sdtPr>
      <w:sdtEndPr>
        <w:rPr>
          <w:b/>
          <w:bCs/>
          <w:color w:val="1F4E9C"/>
          <w:sz w:val="44"/>
          <w:szCs w:val="44"/>
        </w:rPr>
      </w:sdtEndPr>
      <w:sdtContent>
        <w:p w14:paraId="67F5A05E" w14:textId="7BADE05E" w:rsidR="00B34EF9" w:rsidRDefault="008C19C1" w:rsidP="00B34EF9">
          <w:pPr>
            <w:spacing w:before="800"/>
            <w:jc w:val="center"/>
            <w:rPr>
              <w:color w:val="156082" w:themeColor="accent1"/>
            </w:rPr>
          </w:pPr>
          <w:r w:rsidRPr="00F643BD">
            <w:rPr>
              <w:noProof/>
              <w:color w:val="156082" w:themeColor="accent1"/>
            </w:rPr>
            <w:drawing>
              <wp:anchor distT="0" distB="0" distL="114300" distR="114300" simplePos="0" relativeHeight="251692032" behindDoc="0" locked="0" layoutInCell="1" allowOverlap="1" wp14:anchorId="669B7584" wp14:editId="58856E7B">
                <wp:simplePos x="0" y="0"/>
                <wp:positionH relativeFrom="margin">
                  <wp:align>center</wp:align>
                </wp:positionH>
                <wp:positionV relativeFrom="paragraph">
                  <wp:posOffset>622300</wp:posOffset>
                </wp:positionV>
                <wp:extent cx="1169581" cy="1112249"/>
                <wp:effectExtent l="171450" t="171450" r="164465" b="164465"/>
                <wp:wrapNone/>
                <wp:docPr id="136891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18868" name=""/>
                        <pic:cNvPicPr/>
                      </pic:nvPicPr>
                      <pic:blipFill>
                        <a:blip r:embed="rId7">
                          <a:extLst>
                            <a:ext uri="{28A0092B-C50C-407E-A947-70E740481C1C}">
                              <a14:useLocalDpi xmlns:a14="http://schemas.microsoft.com/office/drawing/2010/main" val="0"/>
                            </a:ext>
                          </a:extLst>
                        </a:blip>
                        <a:stretch>
                          <a:fillRect/>
                        </a:stretch>
                      </pic:blipFill>
                      <pic:spPr>
                        <a:xfrm>
                          <a:off x="0" y="0"/>
                          <a:ext cx="1169581" cy="1112249"/>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DD44786" w14:textId="5EEE6BE4" w:rsidR="00B34EF9" w:rsidRDefault="00B34EF9" w:rsidP="00B34EF9">
          <w:pPr>
            <w:spacing w:before="800"/>
            <w:jc w:val="center"/>
            <w:rPr>
              <w:color w:val="156082" w:themeColor="accent1"/>
            </w:rPr>
          </w:pPr>
        </w:p>
        <w:p w14:paraId="363D71DE" w14:textId="5516269D" w:rsidR="00B34EF9" w:rsidRDefault="00B34EF9" w:rsidP="00B34EF9">
          <w:pPr>
            <w:spacing w:before="800"/>
            <w:jc w:val="center"/>
          </w:pPr>
          <w:r>
            <w:rPr>
              <w:b/>
              <w:bCs/>
              <w:color w:val="1F4E79"/>
              <w:sz w:val="56"/>
              <w:szCs w:val="56"/>
            </w:rPr>
            <w:t>GT COMPANION</w:t>
          </w:r>
        </w:p>
        <w:p w14:paraId="6E4624AB" w14:textId="77777777" w:rsidR="00B34EF9" w:rsidRDefault="00B34EF9" w:rsidP="00B34EF9">
          <w:pPr>
            <w:spacing w:after="400"/>
            <w:jc w:val="center"/>
            <w:rPr>
              <w:i/>
              <w:iCs/>
              <w:color w:val="595959"/>
              <w:sz w:val="24"/>
              <w:szCs w:val="24"/>
            </w:rPr>
          </w:pPr>
          <w:r>
            <w:rPr>
              <w:i/>
              <w:iCs/>
              <w:color w:val="595959"/>
              <w:sz w:val="24"/>
              <w:szCs w:val="24"/>
            </w:rPr>
            <w:t>Built by the GTs for the GTs</w:t>
          </w:r>
        </w:p>
        <w:p w14:paraId="33493CC3" w14:textId="77777777" w:rsidR="008C19C1" w:rsidRDefault="008C19C1" w:rsidP="00B34EF9">
          <w:pPr>
            <w:spacing w:after="400"/>
            <w:jc w:val="center"/>
          </w:pPr>
        </w:p>
        <w:p w14:paraId="3D3538B3" w14:textId="69FDEFEA" w:rsidR="00C47945" w:rsidRPr="008C19C1" w:rsidRDefault="00C47945" w:rsidP="00C47945">
          <w:pPr>
            <w:spacing w:after="200"/>
            <w:jc w:val="center"/>
            <w:rPr>
              <w:i/>
              <w:iCs/>
              <w:color w:val="747474" w:themeColor="background2" w:themeShade="80"/>
            </w:rPr>
          </w:pPr>
          <w:r w:rsidRPr="00B70146">
            <w:rPr>
              <w:b/>
              <w:bCs/>
              <w:i/>
              <w:iCs/>
              <w:color w:val="747474" w:themeColor="background2" w:themeShade="80"/>
            </w:rPr>
            <w:t>GT Companion</w:t>
          </w:r>
          <w:r w:rsidRPr="008C19C1">
            <w:rPr>
              <w:i/>
              <w:iCs/>
              <w:color w:val="747474" w:themeColor="background2" w:themeShade="80"/>
            </w:rPr>
            <w:t xml:space="preserve"> is a learning and knowledge-sharing platform created </w:t>
          </w:r>
          <w:r w:rsidRPr="008C19C1">
            <w:rPr>
              <w:b/>
              <w:bCs/>
              <w:i/>
              <w:iCs/>
              <w:color w:val="747474" w:themeColor="background2" w:themeShade="80"/>
            </w:rPr>
            <w:t>by Graduate Trainees, for Graduate Trainees</w:t>
          </w:r>
          <w:r w:rsidRPr="008C19C1">
            <w:rPr>
              <w:i/>
              <w:iCs/>
              <w:color w:val="747474" w:themeColor="background2" w:themeShade="80"/>
            </w:rPr>
            <w:t xml:space="preserve">. </w:t>
          </w:r>
          <w:r w:rsidR="000B052E" w:rsidRPr="008C19C1">
            <w:rPr>
              <w:i/>
              <w:iCs/>
              <w:color w:val="747474" w:themeColor="background2" w:themeShade="80"/>
            </w:rPr>
            <w:t xml:space="preserve">       </w:t>
          </w:r>
          <w:r w:rsidRPr="008C19C1">
            <w:rPr>
              <w:i/>
              <w:iCs/>
              <w:color w:val="747474" w:themeColor="background2" w:themeShade="80"/>
            </w:rPr>
            <w:t xml:space="preserve">The name reflects its purpose, where </w:t>
          </w:r>
          <w:r w:rsidRPr="00B70146">
            <w:rPr>
              <w:b/>
              <w:bCs/>
              <w:i/>
              <w:iCs/>
              <w:color w:val="747474" w:themeColor="background2" w:themeShade="80"/>
            </w:rPr>
            <w:t>GT</w:t>
          </w:r>
          <w:r w:rsidRPr="008C19C1">
            <w:rPr>
              <w:i/>
              <w:iCs/>
              <w:color w:val="747474" w:themeColor="background2" w:themeShade="80"/>
            </w:rPr>
            <w:t xml:space="preserve"> represents the Graduate Trainee community and </w:t>
          </w:r>
          <w:r w:rsidRPr="00B70146">
            <w:rPr>
              <w:b/>
              <w:bCs/>
              <w:i/>
              <w:iCs/>
              <w:color w:val="747474" w:themeColor="background2" w:themeShade="80"/>
            </w:rPr>
            <w:t>Companion</w:t>
          </w:r>
          <w:r w:rsidRPr="008C19C1">
            <w:rPr>
              <w:i/>
              <w:iCs/>
              <w:color w:val="747474" w:themeColor="background2" w:themeShade="80"/>
            </w:rPr>
            <w:t xml:space="preserve"> symbolizes a </w:t>
          </w:r>
          <w:r w:rsidR="00B70146">
            <w:rPr>
              <w:i/>
              <w:iCs/>
              <w:color w:val="747474" w:themeColor="background2" w:themeShade="80"/>
            </w:rPr>
            <w:t xml:space="preserve">   </w:t>
          </w:r>
          <w:r w:rsidRPr="008C19C1">
            <w:rPr>
              <w:i/>
              <w:iCs/>
              <w:color w:val="747474" w:themeColor="background2" w:themeShade="80"/>
            </w:rPr>
            <w:t xml:space="preserve">trusted guide throughout the learning journey. The platform brings together training materials and </w:t>
          </w:r>
          <w:r w:rsidRPr="00B70146">
            <w:rPr>
              <w:b/>
              <w:bCs/>
              <w:i/>
              <w:iCs/>
              <w:color w:val="747474" w:themeColor="background2" w:themeShade="80"/>
            </w:rPr>
            <w:t>organizational knowledge</w:t>
          </w:r>
          <w:r w:rsidRPr="008C19C1">
            <w:rPr>
              <w:i/>
              <w:iCs/>
              <w:color w:val="747474" w:themeColor="background2" w:themeShade="80"/>
            </w:rPr>
            <w:t xml:space="preserve"> shared by trainers and previous GT batches, helping future trainees build a strong foundation, learn from past experiences, and better understand how projects are delivered at </w:t>
          </w:r>
          <w:r w:rsidRPr="008C19C1">
            <w:rPr>
              <w:b/>
              <w:bCs/>
              <w:i/>
              <w:iCs/>
              <w:color w:val="747474" w:themeColor="background2" w:themeShade="80"/>
            </w:rPr>
            <w:t>OwlSure</w:t>
          </w:r>
          <w:r w:rsidRPr="008C19C1">
            <w:rPr>
              <w:i/>
              <w:iCs/>
              <w:color w:val="747474" w:themeColor="background2" w:themeShade="80"/>
            </w:rPr>
            <w:t>.</w:t>
          </w:r>
        </w:p>
        <w:p w14:paraId="6BDF28EE" w14:textId="77777777" w:rsidR="0088642E" w:rsidRDefault="0088642E" w:rsidP="00B34EF9">
          <w:pPr>
            <w:spacing w:after="200"/>
            <w:jc w:val="center"/>
            <w:rPr>
              <w:b/>
              <w:bCs/>
              <w:color w:val="0A2F41" w:themeColor="accent1" w:themeShade="80"/>
              <w:sz w:val="36"/>
              <w:szCs w:val="36"/>
            </w:rPr>
          </w:pPr>
        </w:p>
        <w:p w14:paraId="7F139DFB" w14:textId="77777777" w:rsidR="0088642E" w:rsidRDefault="0088642E" w:rsidP="00B34EF9">
          <w:pPr>
            <w:spacing w:after="200"/>
            <w:jc w:val="center"/>
            <w:rPr>
              <w:b/>
              <w:bCs/>
              <w:color w:val="0A2F41" w:themeColor="accent1" w:themeShade="80"/>
              <w:sz w:val="36"/>
              <w:szCs w:val="36"/>
            </w:rPr>
          </w:pPr>
        </w:p>
        <w:p w14:paraId="13F997DB" w14:textId="6B322DCA" w:rsidR="00B34EF9" w:rsidRPr="008C19C1" w:rsidRDefault="00B34EF9" w:rsidP="00B34EF9">
          <w:pPr>
            <w:spacing w:after="200"/>
            <w:jc w:val="center"/>
            <w:rPr>
              <w:color w:val="0A2F41" w:themeColor="accent1" w:themeShade="80"/>
              <w:sz w:val="22"/>
              <w:szCs w:val="22"/>
            </w:rPr>
          </w:pPr>
          <w:r w:rsidRPr="008C19C1">
            <w:rPr>
              <w:b/>
              <w:bCs/>
              <w:color w:val="0A2F41" w:themeColor="accent1" w:themeShade="80"/>
              <w:sz w:val="40"/>
              <w:szCs w:val="40"/>
            </w:rPr>
            <w:t>USER MANUAL</w:t>
          </w:r>
        </w:p>
        <w:p w14:paraId="2E418F12" w14:textId="77777777" w:rsidR="00C12001" w:rsidRDefault="00C12001" w:rsidP="00B34EF9">
          <w:pPr>
            <w:spacing w:after="80"/>
            <w:jc w:val="center"/>
            <w:rPr>
              <w:sz w:val="24"/>
              <w:szCs w:val="24"/>
            </w:rPr>
          </w:pPr>
        </w:p>
        <w:p w14:paraId="576F1A76" w14:textId="1357E6E5" w:rsidR="00B34EF9" w:rsidRDefault="00B34EF9" w:rsidP="00B34EF9">
          <w:pPr>
            <w:spacing w:after="80"/>
            <w:jc w:val="center"/>
          </w:pPr>
          <w:r>
            <w:rPr>
              <w:color w:val="595959"/>
            </w:rPr>
            <w:t>Prepared for: Graduate Trainees &amp; Learning and Development Team</w:t>
          </w:r>
        </w:p>
        <w:p w14:paraId="5C56F60F" w14:textId="77777777" w:rsidR="00B34EF9" w:rsidRDefault="00B34EF9" w:rsidP="00B34EF9">
          <w:pPr>
            <w:spacing w:after="800"/>
            <w:jc w:val="center"/>
          </w:pPr>
          <w:r>
            <w:rPr>
              <w:color w:val="595959"/>
            </w:rPr>
            <w:t>August 2026</w:t>
          </w:r>
        </w:p>
        <w:p w14:paraId="6A9F6BC3" w14:textId="0F2A8B72" w:rsidR="00DF6DCD" w:rsidRDefault="00DF6DCD" w:rsidP="00DF6DCD">
          <w:pPr>
            <w:pStyle w:val="NoSpacing"/>
            <w:spacing w:before="1540" w:after="240"/>
            <w:jc w:val="center"/>
          </w:pPr>
        </w:p>
        <w:p w14:paraId="5899C5D1" w14:textId="3E5F9A96" w:rsidR="005D22E6" w:rsidRDefault="00000000">
          <w:pPr>
            <w:rPr>
              <w:b/>
              <w:bCs/>
              <w:color w:val="1F4E9C"/>
              <w:sz w:val="44"/>
              <w:szCs w:val="44"/>
            </w:rPr>
          </w:pPr>
        </w:p>
      </w:sdtContent>
    </w:sdt>
    <w:p w14:paraId="752AA1FF" w14:textId="77777777" w:rsidR="00DF6DCD" w:rsidRDefault="00DF6DCD">
      <w:pPr>
        <w:rPr>
          <w:b/>
          <w:bCs/>
          <w:color w:val="1F4E9C"/>
          <w:sz w:val="44"/>
          <w:szCs w:val="44"/>
        </w:rPr>
      </w:pPr>
      <w:r>
        <w:rPr>
          <w:b/>
          <w:bCs/>
          <w:color w:val="1F4E9C"/>
          <w:sz w:val="44"/>
          <w:szCs w:val="44"/>
        </w:rPr>
        <w:br w:type="page"/>
      </w:r>
    </w:p>
    <w:p w14:paraId="2FFEC3F7" w14:textId="17CED769" w:rsidR="00902093" w:rsidRDefault="00000000">
      <w:pPr>
        <w:spacing w:after="40"/>
        <w:jc w:val="center"/>
      </w:pPr>
      <w:r>
        <w:rPr>
          <w:b/>
          <w:bCs/>
          <w:color w:val="1F4E9C"/>
          <w:sz w:val="44"/>
          <w:szCs w:val="44"/>
        </w:rPr>
        <w:lastRenderedPageBreak/>
        <w:t>GT COMPANION</w:t>
      </w:r>
    </w:p>
    <w:p w14:paraId="2FFEC3F8" w14:textId="2D4B50C9" w:rsidR="00902093" w:rsidRDefault="00000000">
      <w:pPr>
        <w:spacing w:after="200"/>
        <w:jc w:val="center"/>
      </w:pPr>
      <w:r>
        <w:rPr>
          <w:i/>
          <w:iCs/>
          <w:color w:val="333333"/>
          <w:sz w:val="22"/>
          <w:szCs w:val="22"/>
        </w:rPr>
        <w:t>Built by the GTs for the GTs</w:t>
      </w:r>
    </w:p>
    <w:p w14:paraId="2FFEC3FD" w14:textId="367E7E4C" w:rsidR="00902093" w:rsidRPr="005B7C6E" w:rsidRDefault="00000000" w:rsidP="005B7C6E">
      <w:pPr>
        <w:pStyle w:val="Heading1"/>
        <w:pBdr>
          <w:bottom w:val="single" w:sz="6" w:space="4" w:color="1F4E9C"/>
        </w:pBdr>
        <w:spacing w:before="200" w:after="120"/>
      </w:pPr>
      <w:r>
        <w:rPr>
          <w:b/>
          <w:bCs/>
          <w:color w:val="1F4E9C"/>
          <w:sz w:val="30"/>
          <w:szCs w:val="30"/>
        </w:rPr>
        <w:t>1. About GT Companion</w:t>
      </w:r>
    </w:p>
    <w:p w14:paraId="40540BDA" w14:textId="2F2A4AAD" w:rsidR="003F070D" w:rsidRPr="003F070D" w:rsidRDefault="003F070D" w:rsidP="003F070D">
      <w:pPr>
        <w:spacing w:after="60" w:line="276" w:lineRule="auto"/>
        <w:jc w:val="both"/>
      </w:pPr>
      <w:r w:rsidRPr="003F070D">
        <w:t xml:space="preserve">GT Companion is a centralized learning and knowledge platform created </w:t>
      </w:r>
      <w:r w:rsidRPr="003F070D">
        <w:rPr>
          <w:b/>
          <w:bCs/>
        </w:rPr>
        <w:t>by Graduate Trainees, for Graduate Trainees</w:t>
      </w:r>
      <w:r w:rsidRPr="003F070D">
        <w:t xml:space="preserve">. It brings together </w:t>
      </w:r>
      <w:r w:rsidRPr="003F070D">
        <w:rPr>
          <w:b/>
          <w:bCs/>
        </w:rPr>
        <w:t>training materials, project knowledge, and practical insights</w:t>
      </w:r>
      <w:r w:rsidRPr="003F070D">
        <w:t xml:space="preserve"> shared by trainers, including their real-world experience and guidance on how projects are executed at </w:t>
      </w:r>
      <w:proofErr w:type="spellStart"/>
      <w:r w:rsidRPr="003F070D">
        <w:rPr>
          <w:b/>
          <w:bCs/>
        </w:rPr>
        <w:t>Owlsure</w:t>
      </w:r>
      <w:proofErr w:type="spellEnd"/>
      <w:r w:rsidRPr="003F070D">
        <w:t xml:space="preserve">. Managed by the Learning &amp; Development (L&amp;D) team, the platform serves as a </w:t>
      </w:r>
      <w:r w:rsidRPr="003F070D">
        <w:rPr>
          <w:b/>
          <w:bCs/>
        </w:rPr>
        <w:t>single source of knowledge</w:t>
      </w:r>
      <w:r w:rsidRPr="003F070D">
        <w:t xml:space="preserve"> where future GTs can learn from past training sessions, resources, assignments, and experiences, ensuring valuable knowledge is preserved and passed on across batches.</w:t>
      </w:r>
    </w:p>
    <w:p w14:paraId="00616873" w14:textId="4E11DCB0" w:rsidR="009C4CC1" w:rsidRDefault="009C4CC1" w:rsidP="009C4CC1">
      <w:pPr>
        <w:pStyle w:val="Heading2"/>
        <w:spacing w:before="160" w:after="80"/>
        <w:jc w:val="center"/>
        <w:rPr>
          <w:b/>
          <w:bCs/>
          <w:color w:val="1F4E9C"/>
          <w:sz w:val="24"/>
          <w:szCs w:val="24"/>
        </w:rPr>
      </w:pPr>
      <w:r>
        <w:rPr>
          <w:noProof/>
          <w:sz w:val="20"/>
          <w:szCs w:val="20"/>
        </w:rPr>
        <w:drawing>
          <wp:inline distT="0" distB="0" distL="0" distR="0" wp14:anchorId="36ACF387" wp14:editId="0A83BDD3">
            <wp:extent cx="4126727" cy="2059028"/>
            <wp:effectExtent l="0" t="0" r="7620" b="0"/>
            <wp:docPr id="1630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014" name="Picture 16303014"/>
                    <pic:cNvPicPr/>
                  </pic:nvPicPr>
                  <pic:blipFill rotWithShape="1">
                    <a:blip r:embed="rId8" cstate="print">
                      <a:extLst>
                        <a:ext uri="{28A0092B-C50C-407E-A947-70E740481C1C}">
                          <a14:useLocalDpi xmlns:a14="http://schemas.microsoft.com/office/drawing/2010/main" val="0"/>
                        </a:ext>
                      </a:extLst>
                    </a:blip>
                    <a:srcRect t="1263" b="7812"/>
                    <a:stretch>
                      <a:fillRect/>
                    </a:stretch>
                  </pic:blipFill>
                  <pic:spPr bwMode="auto">
                    <a:xfrm>
                      <a:off x="0" y="0"/>
                      <a:ext cx="4165415" cy="2078331"/>
                    </a:xfrm>
                    <a:prstGeom prst="rect">
                      <a:avLst/>
                    </a:prstGeom>
                    <a:ln>
                      <a:noFill/>
                    </a:ln>
                    <a:extLst>
                      <a:ext uri="{53640926-AAD7-44D8-BBD7-CCE9431645EC}">
                        <a14:shadowObscured xmlns:a14="http://schemas.microsoft.com/office/drawing/2010/main"/>
                      </a:ext>
                    </a:extLst>
                  </pic:spPr>
                </pic:pic>
              </a:graphicData>
            </a:graphic>
          </wp:inline>
        </w:drawing>
      </w:r>
    </w:p>
    <w:p w14:paraId="6BB20B5F" w14:textId="224D2DD0" w:rsidR="000B77F5" w:rsidRPr="00FF364B" w:rsidRDefault="00FF364B" w:rsidP="00FF364B">
      <w:pPr>
        <w:pStyle w:val="Heading2"/>
        <w:spacing w:before="160" w:after="80"/>
        <w:rPr>
          <w:b/>
          <w:bCs/>
          <w:color w:val="1F4E9C"/>
          <w:sz w:val="24"/>
          <w:szCs w:val="24"/>
        </w:rPr>
      </w:pPr>
      <w:r w:rsidRPr="00FF364B">
        <w:rPr>
          <w:b/>
          <w:bCs/>
          <w:color w:val="1F4E9C"/>
          <w:sz w:val="24"/>
          <w:szCs w:val="24"/>
        </w:rPr>
        <w:t xml:space="preserve">1.2 </w:t>
      </w:r>
      <w:r w:rsidR="00BB3AA6" w:rsidRPr="00BB3AA6">
        <w:rPr>
          <w:b/>
          <w:bCs/>
          <w:color w:val="1F4E9C"/>
          <w:sz w:val="24"/>
          <w:szCs w:val="24"/>
        </w:rPr>
        <w:t>Technology Architecture</w:t>
      </w:r>
    </w:p>
    <w:p w14:paraId="5DE93931" w14:textId="12EB37D2" w:rsidR="00246F33" w:rsidRPr="003F070D" w:rsidRDefault="0061208D" w:rsidP="003F070D">
      <w:pPr>
        <w:spacing w:after="60" w:line="276" w:lineRule="auto"/>
        <w:jc w:val="both"/>
      </w:pPr>
      <w:r w:rsidRPr="0061208D">
        <w:t xml:space="preserve">GT Companion is built on a modern technology stack designed to support learning, knowledge sharing, and long-term knowledge retention for Graduate Trainees. The platform uses </w:t>
      </w:r>
      <w:r w:rsidRPr="0061208D">
        <w:rPr>
          <w:b/>
          <w:bCs/>
        </w:rPr>
        <w:t>React and TypeScript</w:t>
      </w:r>
      <w:r w:rsidRPr="0061208D">
        <w:t xml:space="preserve"> to deliver a responsive user experience, while </w:t>
      </w:r>
      <w:r w:rsidRPr="0061208D">
        <w:rPr>
          <w:b/>
          <w:bCs/>
        </w:rPr>
        <w:t>ASP.NET Core</w:t>
      </w:r>
      <w:r w:rsidRPr="0061208D">
        <w:t xml:space="preserve"> powers the backend services, a technology intentionally chosen because </w:t>
      </w:r>
      <w:r w:rsidRPr="0061208D">
        <w:rPr>
          <w:b/>
          <w:bCs/>
        </w:rPr>
        <w:t>.NET was one of the key topics covered during our GT training program</w:t>
      </w:r>
      <w:r w:rsidRPr="0061208D">
        <w:t xml:space="preserve">. To enable </w:t>
      </w:r>
      <w:r w:rsidR="00374B4F">
        <w:t xml:space="preserve">relevant </w:t>
      </w:r>
      <w:r w:rsidR="00374B4F" w:rsidRPr="0061208D">
        <w:t>knowledge</w:t>
      </w:r>
      <w:r w:rsidRPr="0061208D">
        <w:t xml:space="preserve"> retrieval, GT Companion incorporates an AI-powered </w:t>
      </w:r>
      <w:r w:rsidRPr="0061208D">
        <w:rPr>
          <w:b/>
          <w:bCs/>
        </w:rPr>
        <w:t>RAG service</w:t>
      </w:r>
      <w:r w:rsidRPr="0061208D">
        <w:t xml:space="preserve"> using </w:t>
      </w:r>
      <w:r w:rsidRPr="0061208D">
        <w:rPr>
          <w:b/>
          <w:bCs/>
        </w:rPr>
        <w:t xml:space="preserve">Python </w:t>
      </w:r>
      <w:proofErr w:type="spellStart"/>
      <w:r w:rsidRPr="0061208D">
        <w:rPr>
          <w:b/>
          <w:bCs/>
        </w:rPr>
        <w:t>FastAPI</w:t>
      </w:r>
      <w:proofErr w:type="spellEnd"/>
      <w:r w:rsidRPr="0061208D">
        <w:t xml:space="preserve">, </w:t>
      </w:r>
      <w:proofErr w:type="spellStart"/>
      <w:r w:rsidRPr="0061208D">
        <w:rPr>
          <w:b/>
          <w:bCs/>
        </w:rPr>
        <w:t>LangChain</w:t>
      </w:r>
      <w:proofErr w:type="spellEnd"/>
      <w:r w:rsidRPr="0061208D">
        <w:t xml:space="preserve">, and </w:t>
      </w:r>
      <w:r w:rsidRPr="0061208D">
        <w:rPr>
          <w:b/>
          <w:bCs/>
        </w:rPr>
        <w:t>Gemini 3.6 Flash</w:t>
      </w:r>
      <w:r w:rsidRPr="0061208D">
        <w:t xml:space="preserve">. The platform is supported by </w:t>
      </w:r>
      <w:r w:rsidRPr="0061208D">
        <w:rPr>
          <w:b/>
          <w:bCs/>
        </w:rPr>
        <w:t xml:space="preserve">PostgreSQL with </w:t>
      </w:r>
      <w:proofErr w:type="spellStart"/>
      <w:r w:rsidRPr="0061208D">
        <w:rPr>
          <w:b/>
          <w:bCs/>
        </w:rPr>
        <w:t>pgvector</w:t>
      </w:r>
      <w:proofErr w:type="spellEnd"/>
      <w:r w:rsidRPr="0061208D">
        <w:t xml:space="preserve"> for data storage, </w:t>
      </w:r>
      <w:r w:rsidRPr="0061208D">
        <w:rPr>
          <w:b/>
          <w:bCs/>
        </w:rPr>
        <w:t>Redis</w:t>
      </w:r>
      <w:r w:rsidRPr="0061208D">
        <w:t xml:space="preserve"> for caching, and </w:t>
      </w:r>
      <w:r w:rsidRPr="0061208D">
        <w:rPr>
          <w:b/>
          <w:bCs/>
        </w:rPr>
        <w:t>GitHub</w:t>
      </w:r>
      <w:r w:rsidRPr="0061208D">
        <w:t xml:space="preserve"> with </w:t>
      </w:r>
      <w:r w:rsidRPr="0061208D">
        <w:rPr>
          <w:b/>
          <w:bCs/>
        </w:rPr>
        <w:t>Railway</w:t>
      </w:r>
      <w:r w:rsidRPr="0061208D">
        <w:t xml:space="preserve"> for deployment and continuous delivery, ensuring a scalable and reliable learning ecosystem for current and future GT batches.</w:t>
      </w:r>
    </w:p>
    <w:p w14:paraId="67992F2B" w14:textId="2C84DE2B" w:rsidR="003B5612" w:rsidRDefault="003B5612" w:rsidP="003B5612">
      <w:pPr>
        <w:pStyle w:val="Heading2"/>
        <w:spacing w:before="160" w:after="80"/>
        <w:jc w:val="center"/>
        <w:rPr>
          <w:b/>
          <w:bCs/>
          <w:color w:val="1F4E9C"/>
          <w:sz w:val="24"/>
          <w:szCs w:val="24"/>
        </w:rPr>
      </w:pPr>
      <w:r>
        <w:rPr>
          <w:b/>
          <w:bCs/>
          <w:noProof/>
          <w:color w:val="1F4E9C"/>
          <w:sz w:val="24"/>
          <w:szCs w:val="24"/>
        </w:rPr>
        <w:drawing>
          <wp:inline distT="0" distB="0" distL="0" distR="0" wp14:anchorId="742270DC" wp14:editId="1D27D68C">
            <wp:extent cx="2933707" cy="2796362"/>
            <wp:effectExtent l="0" t="0" r="0" b="4445"/>
            <wp:docPr id="94743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2836" cy="2843191"/>
                    </a:xfrm>
                    <a:prstGeom prst="rect">
                      <a:avLst/>
                    </a:prstGeom>
                    <a:noFill/>
                    <a:ln>
                      <a:noFill/>
                    </a:ln>
                  </pic:spPr>
                </pic:pic>
              </a:graphicData>
            </a:graphic>
          </wp:inline>
        </w:drawing>
      </w:r>
    </w:p>
    <w:p w14:paraId="0860164A" w14:textId="2AA4F1A8" w:rsidR="009F5011" w:rsidRPr="009F5011" w:rsidRDefault="009F5011" w:rsidP="009F5011">
      <w:pPr>
        <w:pStyle w:val="Heading2"/>
        <w:spacing w:before="160" w:after="80"/>
        <w:jc w:val="center"/>
        <w:rPr>
          <w:b/>
          <w:bCs/>
          <w:i/>
          <w:iCs/>
          <w:color w:val="1F4E9C"/>
          <w:sz w:val="22"/>
          <w:szCs w:val="22"/>
        </w:rPr>
      </w:pPr>
      <w:r w:rsidRPr="009F5011">
        <w:rPr>
          <w:b/>
          <w:bCs/>
          <w:i/>
          <w:iCs/>
          <w:color w:val="1F4E9C"/>
          <w:sz w:val="22"/>
          <w:szCs w:val="22"/>
        </w:rPr>
        <w:t xml:space="preserve">Figure 1.1 shows the overall technology architecture of </w:t>
      </w:r>
      <w:r w:rsidR="00F22737">
        <w:rPr>
          <w:b/>
          <w:bCs/>
          <w:i/>
          <w:iCs/>
          <w:color w:val="1F4E9C"/>
          <w:sz w:val="22"/>
          <w:szCs w:val="22"/>
        </w:rPr>
        <w:t xml:space="preserve">the </w:t>
      </w:r>
      <w:r w:rsidRPr="009F5011">
        <w:rPr>
          <w:b/>
          <w:bCs/>
          <w:i/>
          <w:iCs/>
          <w:color w:val="1F4E9C"/>
          <w:sz w:val="22"/>
          <w:szCs w:val="22"/>
        </w:rPr>
        <w:t>GT Companion platform.</w:t>
      </w:r>
    </w:p>
    <w:p w14:paraId="75F1CBD8" w14:textId="77777777" w:rsidR="00251D0E" w:rsidRDefault="00251D0E">
      <w:pPr>
        <w:pStyle w:val="Heading2"/>
        <w:spacing w:before="160" w:after="80"/>
        <w:rPr>
          <w:b/>
          <w:bCs/>
          <w:color w:val="1F4E9C"/>
          <w:sz w:val="24"/>
          <w:szCs w:val="24"/>
        </w:rPr>
      </w:pPr>
    </w:p>
    <w:p w14:paraId="239E50A6" w14:textId="645BCB55" w:rsidR="009E1345" w:rsidRDefault="00164359">
      <w:pPr>
        <w:pStyle w:val="Heading2"/>
        <w:spacing w:before="160" w:after="80"/>
        <w:rPr>
          <w:b/>
          <w:bCs/>
          <w:color w:val="1F4E9C"/>
          <w:sz w:val="24"/>
          <w:szCs w:val="24"/>
        </w:rPr>
      </w:pPr>
      <w:r>
        <w:rPr>
          <w:b/>
          <w:bCs/>
          <w:color w:val="1F4E9C"/>
          <w:sz w:val="24"/>
          <w:szCs w:val="24"/>
        </w:rPr>
        <w:t>1.3 ER Diagram</w:t>
      </w:r>
      <w:r w:rsidR="00C07DB5">
        <w:rPr>
          <w:b/>
          <w:bCs/>
          <w:color w:val="1F4E9C"/>
          <w:sz w:val="24"/>
          <w:szCs w:val="24"/>
        </w:rPr>
        <w:t xml:space="preserve"> </w:t>
      </w:r>
    </w:p>
    <w:p w14:paraId="117C7B65" w14:textId="77777777" w:rsidR="00AF3CB3" w:rsidRPr="00AF3CB3" w:rsidRDefault="00AF3CB3" w:rsidP="00AF3CB3">
      <w:pPr>
        <w:pStyle w:val="Heading2"/>
        <w:spacing w:before="160" w:after="80" w:line="276" w:lineRule="auto"/>
        <w:jc w:val="both"/>
        <w:rPr>
          <w:color w:val="000000" w:themeColor="text1"/>
          <w:sz w:val="20"/>
          <w:szCs w:val="20"/>
        </w:rPr>
      </w:pPr>
      <w:r w:rsidRPr="00AF3CB3">
        <w:rPr>
          <w:color w:val="000000" w:themeColor="text1"/>
          <w:sz w:val="20"/>
          <w:szCs w:val="20"/>
        </w:rPr>
        <w:t xml:space="preserve">The GT Companion database schema is </w:t>
      </w:r>
      <w:proofErr w:type="spellStart"/>
      <w:r w:rsidRPr="00AF3CB3">
        <w:rPr>
          <w:color w:val="000000" w:themeColor="text1"/>
          <w:sz w:val="20"/>
          <w:szCs w:val="20"/>
        </w:rPr>
        <w:t>centered</w:t>
      </w:r>
      <w:proofErr w:type="spellEnd"/>
      <w:r w:rsidRPr="00AF3CB3">
        <w:rPr>
          <w:color w:val="000000" w:themeColor="text1"/>
          <w:sz w:val="20"/>
          <w:szCs w:val="20"/>
        </w:rPr>
        <w:t xml:space="preserve"> around </w:t>
      </w:r>
      <w:r w:rsidRPr="00AF3CB3">
        <w:rPr>
          <w:b/>
          <w:bCs/>
          <w:color w:val="000000" w:themeColor="text1"/>
          <w:sz w:val="20"/>
          <w:szCs w:val="20"/>
        </w:rPr>
        <w:t>Users</w:t>
      </w:r>
      <w:r w:rsidRPr="00AF3CB3">
        <w:rPr>
          <w:color w:val="000000" w:themeColor="text1"/>
          <w:sz w:val="20"/>
          <w:szCs w:val="20"/>
        </w:rPr>
        <w:t xml:space="preserve">, </w:t>
      </w:r>
      <w:r w:rsidRPr="00AF3CB3">
        <w:rPr>
          <w:b/>
          <w:bCs/>
          <w:color w:val="000000" w:themeColor="text1"/>
          <w:sz w:val="20"/>
          <w:szCs w:val="20"/>
        </w:rPr>
        <w:t>Sessions</w:t>
      </w:r>
      <w:r w:rsidRPr="00AF3CB3">
        <w:rPr>
          <w:color w:val="000000" w:themeColor="text1"/>
          <w:sz w:val="20"/>
          <w:szCs w:val="20"/>
        </w:rPr>
        <w:t xml:space="preserve">, and learning content management. Sessions are organized into </w:t>
      </w:r>
      <w:r w:rsidRPr="00AF3CB3">
        <w:rPr>
          <w:b/>
          <w:bCs/>
          <w:color w:val="000000" w:themeColor="text1"/>
          <w:sz w:val="20"/>
          <w:szCs w:val="20"/>
        </w:rPr>
        <w:t>Roadmap Topics</w:t>
      </w:r>
      <w:r w:rsidRPr="00AF3CB3">
        <w:rPr>
          <w:color w:val="000000" w:themeColor="text1"/>
          <w:sz w:val="20"/>
          <w:szCs w:val="20"/>
        </w:rPr>
        <w:t xml:space="preserve">, </w:t>
      </w:r>
      <w:r w:rsidRPr="00AF3CB3">
        <w:rPr>
          <w:b/>
          <w:bCs/>
          <w:color w:val="000000" w:themeColor="text1"/>
          <w:sz w:val="20"/>
          <w:szCs w:val="20"/>
        </w:rPr>
        <w:t>Subtopics</w:t>
      </w:r>
      <w:r w:rsidRPr="00AF3CB3">
        <w:rPr>
          <w:color w:val="000000" w:themeColor="text1"/>
          <w:sz w:val="20"/>
          <w:szCs w:val="20"/>
        </w:rPr>
        <w:t xml:space="preserve">, </w:t>
      </w:r>
      <w:r w:rsidRPr="00AF3CB3">
        <w:rPr>
          <w:b/>
          <w:bCs/>
          <w:color w:val="000000" w:themeColor="text1"/>
          <w:sz w:val="20"/>
          <w:szCs w:val="20"/>
        </w:rPr>
        <w:t>Study Materials</w:t>
      </w:r>
      <w:r w:rsidRPr="00AF3CB3">
        <w:rPr>
          <w:color w:val="000000" w:themeColor="text1"/>
          <w:sz w:val="20"/>
          <w:szCs w:val="20"/>
        </w:rPr>
        <w:t xml:space="preserve">, </w:t>
      </w:r>
      <w:r w:rsidRPr="00AF3CB3">
        <w:rPr>
          <w:b/>
          <w:bCs/>
          <w:color w:val="000000" w:themeColor="text1"/>
          <w:sz w:val="20"/>
          <w:szCs w:val="20"/>
        </w:rPr>
        <w:t>Assignments</w:t>
      </w:r>
      <w:r w:rsidRPr="00AF3CB3">
        <w:rPr>
          <w:color w:val="000000" w:themeColor="text1"/>
          <w:sz w:val="20"/>
          <w:szCs w:val="20"/>
        </w:rPr>
        <w:t xml:space="preserve">, and </w:t>
      </w:r>
      <w:r w:rsidRPr="00AF3CB3">
        <w:rPr>
          <w:b/>
          <w:bCs/>
          <w:color w:val="000000" w:themeColor="text1"/>
          <w:sz w:val="20"/>
          <w:szCs w:val="20"/>
        </w:rPr>
        <w:t>Quizzes</w:t>
      </w:r>
      <w:r w:rsidRPr="00AF3CB3">
        <w:rPr>
          <w:color w:val="000000" w:themeColor="text1"/>
          <w:sz w:val="20"/>
          <w:szCs w:val="20"/>
        </w:rPr>
        <w:t xml:space="preserve">, creating a structured learning journey for Graduate Trainees. The schema also supports learner engagement through </w:t>
      </w:r>
      <w:r w:rsidRPr="00AF3CB3">
        <w:rPr>
          <w:b/>
          <w:bCs/>
          <w:color w:val="000000" w:themeColor="text1"/>
          <w:sz w:val="20"/>
          <w:szCs w:val="20"/>
        </w:rPr>
        <w:t>progress tracking</w:t>
      </w:r>
      <w:r w:rsidRPr="00AF3CB3">
        <w:rPr>
          <w:color w:val="000000" w:themeColor="text1"/>
          <w:sz w:val="20"/>
          <w:szCs w:val="20"/>
        </w:rPr>
        <w:t xml:space="preserve">, </w:t>
      </w:r>
      <w:r w:rsidRPr="00AF3CB3">
        <w:rPr>
          <w:b/>
          <w:bCs/>
          <w:color w:val="000000" w:themeColor="text1"/>
          <w:sz w:val="20"/>
          <w:szCs w:val="20"/>
        </w:rPr>
        <w:t>quiz attempts</w:t>
      </w:r>
      <w:r w:rsidRPr="00AF3CB3">
        <w:rPr>
          <w:color w:val="000000" w:themeColor="text1"/>
          <w:sz w:val="20"/>
          <w:szCs w:val="20"/>
        </w:rPr>
        <w:t xml:space="preserve">, </w:t>
      </w:r>
      <w:r w:rsidRPr="00AF3CB3">
        <w:rPr>
          <w:b/>
          <w:bCs/>
          <w:color w:val="000000" w:themeColor="text1"/>
          <w:sz w:val="20"/>
          <w:szCs w:val="20"/>
        </w:rPr>
        <w:t>assignment submissions</w:t>
      </w:r>
      <w:r w:rsidRPr="00AF3CB3">
        <w:rPr>
          <w:color w:val="000000" w:themeColor="text1"/>
          <w:sz w:val="20"/>
          <w:szCs w:val="20"/>
        </w:rPr>
        <w:t xml:space="preserve">, and </w:t>
      </w:r>
      <w:r w:rsidRPr="00AF3CB3">
        <w:rPr>
          <w:b/>
          <w:bCs/>
          <w:color w:val="000000" w:themeColor="text1"/>
          <w:sz w:val="20"/>
          <w:szCs w:val="20"/>
        </w:rPr>
        <w:t>personal notes</w:t>
      </w:r>
      <w:r w:rsidRPr="00AF3CB3">
        <w:rPr>
          <w:color w:val="000000" w:themeColor="text1"/>
          <w:sz w:val="20"/>
          <w:szCs w:val="20"/>
        </w:rPr>
        <w:t xml:space="preserve">, while </w:t>
      </w:r>
      <w:r w:rsidRPr="00AF3CB3">
        <w:rPr>
          <w:b/>
          <w:bCs/>
          <w:color w:val="000000" w:themeColor="text1"/>
          <w:sz w:val="20"/>
          <w:szCs w:val="20"/>
        </w:rPr>
        <w:t>activity logs</w:t>
      </w:r>
      <w:r w:rsidRPr="00AF3CB3">
        <w:rPr>
          <w:color w:val="000000" w:themeColor="text1"/>
          <w:sz w:val="20"/>
          <w:szCs w:val="20"/>
        </w:rPr>
        <w:t xml:space="preserve">, </w:t>
      </w:r>
      <w:r w:rsidRPr="00AF3CB3">
        <w:rPr>
          <w:b/>
          <w:bCs/>
          <w:color w:val="000000" w:themeColor="text1"/>
          <w:sz w:val="20"/>
          <w:szCs w:val="20"/>
        </w:rPr>
        <w:t>session tracking records</w:t>
      </w:r>
      <w:r w:rsidRPr="00AF3CB3">
        <w:rPr>
          <w:color w:val="000000" w:themeColor="text1"/>
          <w:sz w:val="20"/>
          <w:szCs w:val="20"/>
        </w:rPr>
        <w:t xml:space="preserve">, and </w:t>
      </w:r>
      <w:r w:rsidRPr="00AF3CB3">
        <w:rPr>
          <w:b/>
          <w:bCs/>
          <w:color w:val="000000" w:themeColor="text1"/>
          <w:sz w:val="20"/>
          <w:szCs w:val="20"/>
        </w:rPr>
        <w:t>material versioning</w:t>
      </w:r>
      <w:r w:rsidRPr="00AF3CB3">
        <w:rPr>
          <w:color w:val="000000" w:themeColor="text1"/>
          <w:sz w:val="20"/>
          <w:szCs w:val="20"/>
        </w:rPr>
        <w:t xml:space="preserve"> enable monitoring, auditing, and content management. Together, these entities form a scalable platform that facilitates knowledge sharing, learning assessment, progress monitoring, and long-term preservation of training content for current and future GT batches.</w:t>
      </w:r>
    </w:p>
    <w:p w14:paraId="16758502" w14:textId="44F6E29A" w:rsidR="009E1345" w:rsidRDefault="00A1378C" w:rsidP="00F254CD">
      <w:pPr>
        <w:pStyle w:val="Heading2"/>
        <w:spacing w:before="160" w:after="80"/>
        <w:jc w:val="center"/>
        <w:rPr>
          <w:b/>
          <w:bCs/>
          <w:color w:val="1F4E9C"/>
          <w:sz w:val="24"/>
          <w:szCs w:val="24"/>
        </w:rPr>
      </w:pPr>
      <w:r>
        <w:rPr>
          <w:b/>
          <w:bCs/>
          <w:noProof/>
          <w:color w:val="1F4E9C"/>
          <w:sz w:val="24"/>
          <w:szCs w:val="24"/>
        </w:rPr>
        <w:drawing>
          <wp:inline distT="0" distB="0" distL="0" distR="0" wp14:anchorId="43766AE3" wp14:editId="3B856D7C">
            <wp:extent cx="6063598" cy="6039293"/>
            <wp:effectExtent l="0" t="0" r="0" b="0"/>
            <wp:docPr id="1733937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8075"/>
                    <a:stretch>
                      <a:fillRect/>
                    </a:stretch>
                  </pic:blipFill>
                  <pic:spPr bwMode="auto">
                    <a:xfrm>
                      <a:off x="0" y="0"/>
                      <a:ext cx="6097610" cy="6073169"/>
                    </a:xfrm>
                    <a:prstGeom prst="rect">
                      <a:avLst/>
                    </a:prstGeom>
                    <a:noFill/>
                    <a:ln>
                      <a:noFill/>
                    </a:ln>
                    <a:extLst>
                      <a:ext uri="{53640926-AAD7-44D8-BBD7-CCE9431645EC}">
                        <a14:shadowObscured xmlns:a14="http://schemas.microsoft.com/office/drawing/2010/main"/>
                      </a:ext>
                    </a:extLst>
                  </pic:spPr>
                </pic:pic>
              </a:graphicData>
            </a:graphic>
          </wp:inline>
        </w:drawing>
      </w:r>
    </w:p>
    <w:p w14:paraId="560E3CEE" w14:textId="5A665E18" w:rsidR="00A31671" w:rsidRDefault="00A31671" w:rsidP="00F254CD">
      <w:pPr>
        <w:pStyle w:val="Heading2"/>
        <w:spacing w:before="160" w:after="80"/>
        <w:jc w:val="center"/>
        <w:rPr>
          <w:b/>
          <w:bCs/>
          <w:i/>
          <w:iCs/>
          <w:color w:val="1F4E9C"/>
          <w:sz w:val="22"/>
          <w:szCs w:val="22"/>
        </w:rPr>
      </w:pPr>
      <w:r w:rsidRPr="009F5011">
        <w:rPr>
          <w:b/>
          <w:bCs/>
          <w:i/>
          <w:iCs/>
          <w:color w:val="1F4E9C"/>
          <w:sz w:val="22"/>
          <w:szCs w:val="22"/>
        </w:rPr>
        <w:t>Figure 1.</w:t>
      </w:r>
      <w:r w:rsidR="006D684F">
        <w:rPr>
          <w:b/>
          <w:bCs/>
          <w:i/>
          <w:iCs/>
          <w:color w:val="1F4E9C"/>
          <w:sz w:val="22"/>
          <w:szCs w:val="22"/>
        </w:rPr>
        <w:t>2</w:t>
      </w:r>
      <w:r w:rsidRPr="009F5011">
        <w:rPr>
          <w:b/>
          <w:bCs/>
          <w:i/>
          <w:iCs/>
          <w:color w:val="1F4E9C"/>
          <w:sz w:val="22"/>
          <w:szCs w:val="22"/>
        </w:rPr>
        <w:t xml:space="preserve"> shows the overall </w:t>
      </w:r>
      <w:r w:rsidR="006D684F">
        <w:rPr>
          <w:b/>
          <w:bCs/>
          <w:i/>
          <w:iCs/>
          <w:color w:val="1F4E9C"/>
          <w:sz w:val="22"/>
          <w:szCs w:val="22"/>
        </w:rPr>
        <w:t>ER Diagram</w:t>
      </w:r>
      <w:r w:rsidRPr="009F5011">
        <w:rPr>
          <w:b/>
          <w:bCs/>
          <w:i/>
          <w:iCs/>
          <w:color w:val="1F4E9C"/>
          <w:sz w:val="22"/>
          <w:szCs w:val="22"/>
        </w:rPr>
        <w:t xml:space="preserve"> of the GT Companion platform.</w:t>
      </w:r>
    </w:p>
    <w:p w14:paraId="0DBED89C" w14:textId="77777777" w:rsidR="008F73F6" w:rsidRDefault="008F73F6" w:rsidP="008F73F6">
      <w:pPr>
        <w:pStyle w:val="Heading2"/>
        <w:spacing w:before="160" w:after="80"/>
        <w:rPr>
          <w:b/>
          <w:bCs/>
          <w:i/>
          <w:iCs/>
          <w:color w:val="1F4E9C"/>
          <w:sz w:val="22"/>
          <w:szCs w:val="22"/>
        </w:rPr>
      </w:pPr>
    </w:p>
    <w:p w14:paraId="3676F4C4" w14:textId="77777777" w:rsidR="00ED6BEB" w:rsidRDefault="00ED6BEB">
      <w:pPr>
        <w:rPr>
          <w:b/>
          <w:bCs/>
          <w:color w:val="1F4E9C"/>
          <w:sz w:val="24"/>
          <w:szCs w:val="24"/>
        </w:rPr>
      </w:pPr>
      <w:r>
        <w:rPr>
          <w:b/>
          <w:bCs/>
          <w:color w:val="1F4E9C"/>
          <w:sz w:val="24"/>
          <w:szCs w:val="24"/>
        </w:rPr>
        <w:br w:type="page"/>
      </w:r>
    </w:p>
    <w:p w14:paraId="2AE29A90" w14:textId="5FC57DC6" w:rsidR="008F73F6" w:rsidRDefault="008F73F6" w:rsidP="008F73F6">
      <w:pPr>
        <w:pStyle w:val="Heading2"/>
        <w:spacing w:before="160" w:after="80"/>
        <w:rPr>
          <w:b/>
          <w:bCs/>
          <w:color w:val="1F4E9C"/>
          <w:sz w:val="24"/>
          <w:szCs w:val="24"/>
        </w:rPr>
      </w:pPr>
      <w:r w:rsidRPr="008F73F6">
        <w:rPr>
          <w:b/>
          <w:bCs/>
          <w:color w:val="1F4E9C"/>
          <w:sz w:val="24"/>
          <w:szCs w:val="24"/>
        </w:rPr>
        <w:lastRenderedPageBreak/>
        <w:t>1.4</w:t>
      </w:r>
      <w:r>
        <w:rPr>
          <w:b/>
          <w:bCs/>
          <w:color w:val="1F4E9C"/>
          <w:sz w:val="24"/>
          <w:szCs w:val="24"/>
        </w:rPr>
        <w:t xml:space="preserve"> Video Production Flow</w:t>
      </w:r>
    </w:p>
    <w:p w14:paraId="78724FE5" w14:textId="368664FD" w:rsidR="00C107E8" w:rsidRPr="003E599F" w:rsidRDefault="003E599F" w:rsidP="003E599F">
      <w:pPr>
        <w:pStyle w:val="NormalWeb"/>
        <w:jc w:val="both"/>
        <w:rPr>
          <w:sz w:val="20"/>
          <w:szCs w:val="20"/>
        </w:rPr>
      </w:pPr>
      <w:r w:rsidRPr="003E599F">
        <w:rPr>
          <w:sz w:val="20"/>
          <w:szCs w:val="20"/>
        </w:rPr>
        <w:t xml:space="preserve">The GT Companion session videos were created by first </w:t>
      </w:r>
      <w:proofErr w:type="spellStart"/>
      <w:r w:rsidRPr="003E599F">
        <w:rPr>
          <w:sz w:val="20"/>
          <w:szCs w:val="20"/>
        </w:rPr>
        <w:t>analyzing</w:t>
      </w:r>
      <w:proofErr w:type="spellEnd"/>
      <w:r w:rsidRPr="003E599F">
        <w:rPr>
          <w:sz w:val="20"/>
          <w:szCs w:val="20"/>
        </w:rPr>
        <w:t xml:space="preserve"> the trainer-led sessions, presentation materials, and shared knowledge to ensure all key topics, practical experiences, project-related insights, and OwlSure working practices were accurately captured. Based on this content, detailed scripts were prepared for </w:t>
      </w:r>
      <w:r w:rsidRPr="003E599F">
        <w:rPr>
          <w:rStyle w:val="Strong"/>
          <w:sz w:val="20"/>
          <w:szCs w:val="20"/>
        </w:rPr>
        <w:t>nine training sessions</w:t>
      </w:r>
      <w:r w:rsidRPr="003E599F">
        <w:rPr>
          <w:sz w:val="20"/>
          <w:szCs w:val="20"/>
        </w:rPr>
        <w:t xml:space="preserve">, along with an </w:t>
      </w:r>
      <w:r w:rsidRPr="003E599F">
        <w:rPr>
          <w:rStyle w:val="Strong"/>
          <w:sz w:val="20"/>
          <w:szCs w:val="20"/>
        </w:rPr>
        <w:t>overview video</w:t>
      </w:r>
      <w:r w:rsidRPr="003E599F">
        <w:rPr>
          <w:sz w:val="20"/>
          <w:szCs w:val="20"/>
        </w:rPr>
        <w:t xml:space="preserve"> introducing the complete learning journey and a </w:t>
      </w:r>
      <w:r w:rsidRPr="003E599F">
        <w:rPr>
          <w:rStyle w:val="Strong"/>
          <w:sz w:val="20"/>
          <w:szCs w:val="20"/>
        </w:rPr>
        <w:t>Leadership Connect video</w:t>
      </w:r>
      <w:r w:rsidRPr="003E599F">
        <w:rPr>
          <w:sz w:val="20"/>
          <w:szCs w:val="20"/>
        </w:rPr>
        <w:t xml:space="preserve"> featuring insights from OwlSure executives. Storyboards and visual content were then designed in </w:t>
      </w:r>
      <w:r w:rsidRPr="003E599F">
        <w:rPr>
          <w:rStyle w:val="Strong"/>
          <w:sz w:val="20"/>
          <w:szCs w:val="20"/>
        </w:rPr>
        <w:t>Canva</w:t>
      </w:r>
      <w:r w:rsidRPr="003E599F">
        <w:rPr>
          <w:sz w:val="20"/>
          <w:szCs w:val="20"/>
        </w:rPr>
        <w:t xml:space="preserve">, supported by assets sourced from platforms such as </w:t>
      </w:r>
      <w:proofErr w:type="spellStart"/>
      <w:r w:rsidRPr="003E599F">
        <w:rPr>
          <w:rStyle w:val="Strong"/>
          <w:sz w:val="20"/>
          <w:szCs w:val="20"/>
        </w:rPr>
        <w:t>Pixabay</w:t>
      </w:r>
      <w:proofErr w:type="spellEnd"/>
      <w:r w:rsidRPr="003E599F">
        <w:rPr>
          <w:rStyle w:val="Strong"/>
          <w:sz w:val="20"/>
          <w:szCs w:val="20"/>
        </w:rPr>
        <w:t xml:space="preserve">, </w:t>
      </w:r>
      <w:proofErr w:type="spellStart"/>
      <w:r w:rsidRPr="003E599F">
        <w:rPr>
          <w:rStyle w:val="Strong"/>
          <w:sz w:val="20"/>
          <w:szCs w:val="20"/>
        </w:rPr>
        <w:t>Pexels</w:t>
      </w:r>
      <w:proofErr w:type="spellEnd"/>
      <w:r w:rsidRPr="003E599F">
        <w:rPr>
          <w:rStyle w:val="Strong"/>
          <w:sz w:val="20"/>
          <w:szCs w:val="20"/>
        </w:rPr>
        <w:t xml:space="preserve">, </w:t>
      </w:r>
      <w:proofErr w:type="spellStart"/>
      <w:r w:rsidRPr="003E599F">
        <w:rPr>
          <w:rStyle w:val="Strong"/>
          <w:sz w:val="20"/>
          <w:szCs w:val="20"/>
        </w:rPr>
        <w:t>Unsplash</w:t>
      </w:r>
      <w:proofErr w:type="spellEnd"/>
      <w:r w:rsidRPr="003E599F">
        <w:rPr>
          <w:rStyle w:val="Strong"/>
          <w:sz w:val="20"/>
          <w:szCs w:val="20"/>
        </w:rPr>
        <w:t>, iStock, and Magnific</w:t>
      </w:r>
      <w:r w:rsidRPr="003E599F">
        <w:rPr>
          <w:sz w:val="20"/>
          <w:szCs w:val="20"/>
        </w:rPr>
        <w:t xml:space="preserve">. Voice-overs were recorded by </w:t>
      </w:r>
      <w:r w:rsidRPr="003E599F">
        <w:rPr>
          <w:rStyle w:val="Strong"/>
          <w:sz w:val="20"/>
          <w:szCs w:val="20"/>
        </w:rPr>
        <w:t>Graduate Trainees</w:t>
      </w:r>
      <w:r w:rsidRPr="003E599F">
        <w:rPr>
          <w:sz w:val="20"/>
          <w:szCs w:val="20"/>
        </w:rPr>
        <w:t xml:space="preserve"> and refined using </w:t>
      </w:r>
      <w:r w:rsidRPr="003E599F">
        <w:rPr>
          <w:rStyle w:val="Strong"/>
          <w:sz w:val="20"/>
          <w:szCs w:val="20"/>
        </w:rPr>
        <w:t>Audacity</w:t>
      </w:r>
      <w:r w:rsidRPr="003E599F">
        <w:rPr>
          <w:sz w:val="20"/>
          <w:szCs w:val="20"/>
        </w:rPr>
        <w:t xml:space="preserve">, while </w:t>
      </w:r>
      <w:r w:rsidRPr="003E599F">
        <w:rPr>
          <w:rStyle w:val="Strong"/>
          <w:sz w:val="20"/>
          <w:szCs w:val="20"/>
        </w:rPr>
        <w:t>Google AI Studio</w:t>
      </w:r>
      <w:r w:rsidRPr="003E599F">
        <w:rPr>
          <w:sz w:val="20"/>
          <w:szCs w:val="20"/>
        </w:rPr>
        <w:t xml:space="preserve"> assisted in content refinement and production efficiency. Finally, all visuals, audio, and supporting elements were assembled into polished training videos, creating a structured knowledge repository that preserves valuable learning and experiences for future GT batches.</w:t>
      </w:r>
    </w:p>
    <w:p w14:paraId="19A2242A" w14:textId="1E312AAC" w:rsidR="008F73F6" w:rsidRPr="00A31671" w:rsidRDefault="008F73F6" w:rsidP="00F254CD">
      <w:pPr>
        <w:pStyle w:val="Heading2"/>
        <w:spacing w:before="160" w:after="80"/>
        <w:jc w:val="center"/>
        <w:rPr>
          <w:b/>
          <w:bCs/>
          <w:i/>
          <w:iCs/>
          <w:color w:val="1F4E9C"/>
          <w:sz w:val="22"/>
          <w:szCs w:val="22"/>
        </w:rPr>
      </w:pPr>
      <w:r>
        <w:rPr>
          <w:noProof/>
        </w:rPr>
        <w:drawing>
          <wp:inline distT="0" distB="0" distL="0" distR="0" wp14:anchorId="5F3ED56F" wp14:editId="670164D0">
            <wp:extent cx="6081931" cy="1924493"/>
            <wp:effectExtent l="0" t="0" r="0" b="0"/>
            <wp:docPr id="6510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688" b="9063"/>
                    <a:stretch>
                      <a:fillRect/>
                    </a:stretch>
                  </pic:blipFill>
                  <pic:spPr bwMode="auto">
                    <a:xfrm>
                      <a:off x="0" y="0"/>
                      <a:ext cx="6111866" cy="1933965"/>
                    </a:xfrm>
                    <a:prstGeom prst="rect">
                      <a:avLst/>
                    </a:prstGeom>
                    <a:noFill/>
                    <a:ln>
                      <a:noFill/>
                    </a:ln>
                    <a:extLst>
                      <a:ext uri="{53640926-AAD7-44D8-BBD7-CCE9431645EC}">
                        <a14:shadowObscured xmlns:a14="http://schemas.microsoft.com/office/drawing/2010/main"/>
                      </a:ext>
                    </a:extLst>
                  </pic:spPr>
                </pic:pic>
              </a:graphicData>
            </a:graphic>
          </wp:inline>
        </w:drawing>
      </w:r>
    </w:p>
    <w:p w14:paraId="2CB72D86" w14:textId="3FFA89F4" w:rsidR="00361220" w:rsidRDefault="00361220" w:rsidP="00361220">
      <w:pPr>
        <w:rPr>
          <w:b/>
          <w:bCs/>
          <w:color w:val="1F4E9C"/>
          <w:sz w:val="24"/>
          <w:szCs w:val="24"/>
        </w:rPr>
      </w:pPr>
    </w:p>
    <w:p w14:paraId="2FFEC402" w14:textId="33BE75BA" w:rsidR="00902093" w:rsidRDefault="00000000">
      <w:pPr>
        <w:pStyle w:val="Heading2"/>
        <w:spacing w:before="160" w:after="80"/>
      </w:pPr>
      <w:r>
        <w:rPr>
          <w:b/>
          <w:bCs/>
          <w:color w:val="1F4E9C"/>
          <w:sz w:val="24"/>
          <w:szCs w:val="24"/>
        </w:rPr>
        <w:t>1.</w:t>
      </w:r>
      <w:r w:rsidR="008F73F6">
        <w:rPr>
          <w:b/>
          <w:bCs/>
          <w:color w:val="1F4E9C"/>
          <w:sz w:val="24"/>
          <w:szCs w:val="24"/>
        </w:rPr>
        <w:t>4</w:t>
      </w:r>
      <w:r>
        <w:rPr>
          <w:b/>
          <w:bCs/>
          <w:color w:val="1F4E9C"/>
          <w:sz w:val="24"/>
          <w:szCs w:val="24"/>
        </w:rPr>
        <w:t xml:space="preserve"> Getting Started</w:t>
      </w:r>
    </w:p>
    <w:p w14:paraId="2FFEC403" w14:textId="38FDF3B6" w:rsidR="00902093" w:rsidRDefault="00F113E7" w:rsidP="00F113E7">
      <w:pPr>
        <w:spacing w:after="100"/>
        <w:jc w:val="both"/>
      </w:pPr>
      <w:r>
        <w:rPr>
          <w:color w:val="333333"/>
        </w:rPr>
        <w:t>A single Corporate Login screen serves both roles. A role toggle (Associates / Learning &amp; Development) decides which portal you land in — Associates go to the GT Dashboard; L&amp;D Admins go to the Admin Portal. “Forgot Password?” resets a forgotten password by email; the profile avatar in the header opens Change Password anytime. A persistent header — logo, a portal-status pill (GT Portal / Admin Portal), a User Guide button, and the profile avatar — stays visible on every screen so you always know where you are and can reach help without losing your place.</w:t>
      </w:r>
    </w:p>
    <w:p w14:paraId="2FFEC405" w14:textId="6B49CED9" w:rsidR="00902093" w:rsidRDefault="00B75A34" w:rsidP="00266F66">
      <w:r>
        <w:rPr>
          <w:noProof/>
        </w:rPr>
        <w:drawing>
          <wp:anchor distT="0" distB="0" distL="114300" distR="114300" simplePos="0" relativeHeight="251654144" behindDoc="0" locked="0" layoutInCell="1" allowOverlap="1" wp14:anchorId="2A6866C3" wp14:editId="45C718DB">
            <wp:simplePos x="0" y="0"/>
            <wp:positionH relativeFrom="margin">
              <wp:align>right</wp:align>
            </wp:positionH>
            <wp:positionV relativeFrom="paragraph">
              <wp:posOffset>374650</wp:posOffset>
            </wp:positionV>
            <wp:extent cx="2136618" cy="2172292"/>
            <wp:effectExtent l="0" t="0" r="0" b="0"/>
            <wp:wrapNone/>
            <wp:docPr id="1828112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6618" cy="217229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8784" behindDoc="1" locked="0" layoutInCell="1" allowOverlap="1" wp14:anchorId="36574F03" wp14:editId="59DE6F2C">
            <wp:simplePos x="0" y="0"/>
            <wp:positionH relativeFrom="margin">
              <wp:align>left</wp:align>
            </wp:positionH>
            <wp:positionV relativeFrom="paragraph">
              <wp:posOffset>337619</wp:posOffset>
            </wp:positionV>
            <wp:extent cx="4157330" cy="2181225"/>
            <wp:effectExtent l="0" t="0" r="0" b="0"/>
            <wp:wrapNone/>
            <wp:docPr id="14714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b="12865"/>
                    <a:stretch>
                      <a:fillRect/>
                    </a:stretch>
                  </pic:blipFill>
                  <pic:spPr bwMode="auto">
                    <a:xfrm>
                      <a:off x="0" y="0"/>
                      <a:ext cx="4160405" cy="21828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br w:type="page"/>
      </w:r>
      <w:r w:rsidR="00000000">
        <w:rPr>
          <w:b/>
          <w:bCs/>
          <w:color w:val="1F4E9C"/>
          <w:sz w:val="30"/>
          <w:szCs w:val="30"/>
        </w:rPr>
        <w:lastRenderedPageBreak/>
        <w:t>2. Graduate Trainee Experience</w:t>
      </w:r>
    </w:p>
    <w:p w14:paraId="2FFEC406" w14:textId="0DAF2529" w:rsidR="00902093" w:rsidRDefault="00000000">
      <w:pPr>
        <w:pStyle w:val="Heading2"/>
        <w:spacing w:before="160" w:after="80"/>
      </w:pPr>
      <w:r>
        <w:rPr>
          <w:b/>
          <w:bCs/>
          <w:color w:val="1F4E9C"/>
          <w:sz w:val="24"/>
          <w:szCs w:val="24"/>
        </w:rPr>
        <w:t>2.1 GT Dashboard — Finding a Learning Track</w:t>
      </w:r>
    </w:p>
    <w:p w14:paraId="2FFEC407" w14:textId="017B5A13" w:rsidR="00902093" w:rsidRDefault="00CD6F4E" w:rsidP="00CD6F4E">
      <w:pPr>
        <w:spacing w:after="100"/>
        <w:jc w:val="both"/>
        <w:rPr>
          <w:color w:val="333333"/>
        </w:rPr>
      </w:pPr>
      <w:r>
        <w:rPr>
          <w:color w:val="333333"/>
        </w:rPr>
        <w:t xml:space="preserve">Logging in as an Associate takes you to the GT Dashboard, your starting </w:t>
      </w:r>
      <w:proofErr w:type="gramStart"/>
      <w:r>
        <w:rPr>
          <w:color w:val="333333"/>
        </w:rPr>
        <w:t>point</w:t>
      </w:r>
      <w:proofErr w:type="gramEnd"/>
      <w:r>
        <w:rPr>
          <w:color w:val="333333"/>
        </w:rPr>
        <w:t xml:space="preserve"> every time. A Featured Videos panel highlights short, spotlighted content (e.g., “Leadership Insights”), while the track </w:t>
      </w:r>
      <w:proofErr w:type="spellStart"/>
      <w:r>
        <w:rPr>
          <w:color w:val="333333"/>
        </w:rPr>
        <w:t>catalog</w:t>
      </w:r>
      <w:proofErr w:type="spellEnd"/>
      <w:r>
        <w:rPr>
          <w:color w:val="333333"/>
        </w:rPr>
        <w:t xml:space="preserve"> below lets you search or filter by track/category and shows a live “Showing X of Y tracks” count. Each track card shows a domain tag and trainer name — select “Open Learning Track” to begin. Only tracks an Administrator has Published appear here.</w:t>
      </w:r>
    </w:p>
    <w:p w14:paraId="6118200A" w14:textId="77777777" w:rsidR="00246F33" w:rsidRDefault="00246F33" w:rsidP="00CD6F4E">
      <w:pPr>
        <w:spacing w:after="100"/>
        <w:jc w:val="both"/>
      </w:pPr>
    </w:p>
    <w:p w14:paraId="2FFEC408" w14:textId="5667267E" w:rsidR="00902093" w:rsidRDefault="00000000">
      <w:pPr>
        <w:pStyle w:val="Heading2"/>
        <w:spacing w:before="160" w:after="80"/>
      </w:pPr>
      <w:r>
        <w:rPr>
          <w:b/>
          <w:bCs/>
          <w:color w:val="1F4E9C"/>
          <w:sz w:val="24"/>
          <w:szCs w:val="24"/>
        </w:rPr>
        <w:t>2.2 Working Through a Track — Session Overview</w:t>
      </w:r>
    </w:p>
    <w:p w14:paraId="2FFEC409" w14:textId="76920313" w:rsidR="00902093" w:rsidRDefault="00CD6F4E" w:rsidP="00CD6F4E">
      <w:pPr>
        <w:spacing w:after="100"/>
        <w:jc w:val="both"/>
      </w:pPr>
      <w:r>
        <w:rPr>
          <w:color w:val="333333"/>
        </w:rPr>
        <w:t>Opening a track brings you to its Session Overview, the hub you'll return to throughout the track. An embedded walkthrough video covers concepts, expectations, and prerequisites. Below it, a six-tab bar — each with a live item count — organizes everything else:</w:t>
      </w:r>
    </w:p>
    <w:p w14:paraId="2FFEC40A" w14:textId="77777777" w:rsidR="00902093" w:rsidRDefault="00000000" w:rsidP="00CD6F4E">
      <w:pPr>
        <w:pStyle w:val="ListParagraph"/>
        <w:numPr>
          <w:ilvl w:val="0"/>
          <w:numId w:val="2"/>
        </w:numPr>
        <w:spacing w:after="60"/>
        <w:jc w:val="both"/>
      </w:pPr>
      <w:r>
        <w:rPr>
          <w:b/>
          <w:bCs/>
          <w:color w:val="333333"/>
        </w:rPr>
        <w:t>Road Map —</w:t>
      </w:r>
      <w:r>
        <w:rPr>
          <w:color w:val="333333"/>
        </w:rPr>
        <w:t xml:space="preserve"> a structured, expandable view of each module and its subtopics, showing the trainer's full coverage plan.</w:t>
      </w:r>
    </w:p>
    <w:p w14:paraId="2FFEC40B" w14:textId="77777777" w:rsidR="00902093" w:rsidRDefault="00000000" w:rsidP="00CD6F4E">
      <w:pPr>
        <w:pStyle w:val="ListParagraph"/>
        <w:numPr>
          <w:ilvl w:val="0"/>
          <w:numId w:val="2"/>
        </w:numPr>
        <w:spacing w:after="60"/>
        <w:jc w:val="both"/>
      </w:pPr>
      <w:r>
        <w:rPr>
          <w:b/>
          <w:bCs/>
          <w:color w:val="333333"/>
        </w:rPr>
        <w:t>Provided Materials —</w:t>
      </w:r>
      <w:r>
        <w:rPr>
          <w:color w:val="333333"/>
        </w:rPr>
        <w:t xml:space="preserve"> official docs, PPTs, videos, and notes assigned by L&amp;D, filterable by content type and searchable by title.</w:t>
      </w:r>
    </w:p>
    <w:p w14:paraId="2FFEC40C" w14:textId="50E07731" w:rsidR="00902093" w:rsidRDefault="00000000" w:rsidP="00CD6F4E">
      <w:pPr>
        <w:pStyle w:val="ListParagraph"/>
        <w:numPr>
          <w:ilvl w:val="0"/>
          <w:numId w:val="2"/>
        </w:numPr>
        <w:spacing w:after="60"/>
        <w:jc w:val="both"/>
      </w:pPr>
      <w:r>
        <w:rPr>
          <w:b/>
          <w:bCs/>
          <w:color w:val="333333"/>
        </w:rPr>
        <w:t>Additional Materials —</w:t>
      </w:r>
      <w:r>
        <w:rPr>
          <w:color w:val="333333"/>
        </w:rPr>
        <w:t xml:space="preserve"> supplementary content contributed by peers and mentors, tagged with a source/contributor and date.</w:t>
      </w:r>
    </w:p>
    <w:p w14:paraId="2FFEC40D" w14:textId="77777777" w:rsidR="00902093" w:rsidRDefault="00000000" w:rsidP="00CD6F4E">
      <w:pPr>
        <w:pStyle w:val="ListParagraph"/>
        <w:numPr>
          <w:ilvl w:val="0"/>
          <w:numId w:val="2"/>
        </w:numPr>
        <w:spacing w:after="60"/>
        <w:jc w:val="both"/>
      </w:pPr>
      <w:r>
        <w:rPr>
          <w:b/>
          <w:bCs/>
          <w:color w:val="333333"/>
        </w:rPr>
        <w:t>Assignments —</w:t>
      </w:r>
      <w:r>
        <w:rPr>
          <w:color w:val="333333"/>
        </w:rPr>
        <w:t xml:space="preserve"> hands-on tasks with due dates, points, submission format, instructions, and a status chip (e.g., Pending).</w:t>
      </w:r>
    </w:p>
    <w:p w14:paraId="2FFEC40E" w14:textId="7B32B3DE" w:rsidR="00902093" w:rsidRDefault="00000000" w:rsidP="00CD6F4E">
      <w:pPr>
        <w:pStyle w:val="ListParagraph"/>
        <w:numPr>
          <w:ilvl w:val="0"/>
          <w:numId w:val="2"/>
        </w:numPr>
        <w:spacing w:after="60"/>
        <w:jc w:val="both"/>
      </w:pPr>
      <w:r>
        <w:rPr>
          <w:b/>
          <w:bCs/>
          <w:color w:val="333333"/>
        </w:rPr>
        <w:t>Quiz —</w:t>
      </w:r>
      <w:r>
        <w:rPr>
          <w:color w:val="333333"/>
        </w:rPr>
        <w:t xml:space="preserve"> a short assessment (title, topic, question count) started on demand and worked one question at a time.</w:t>
      </w:r>
    </w:p>
    <w:p w14:paraId="2FFEC40F" w14:textId="389BCE87" w:rsidR="00902093" w:rsidRPr="00AA321F" w:rsidRDefault="00000000" w:rsidP="00CD6F4E">
      <w:pPr>
        <w:pStyle w:val="ListParagraph"/>
        <w:numPr>
          <w:ilvl w:val="0"/>
          <w:numId w:val="2"/>
        </w:numPr>
        <w:spacing w:after="60"/>
        <w:jc w:val="both"/>
      </w:pPr>
      <w:r>
        <w:rPr>
          <w:b/>
          <w:bCs/>
          <w:color w:val="333333"/>
        </w:rPr>
        <w:t>Notes —</w:t>
      </w:r>
      <w:r>
        <w:rPr>
          <w:color w:val="333333"/>
        </w:rPr>
        <w:t xml:space="preserve"> a private space to save timestamped personal notes, scoped to that track and visible only to you.</w:t>
      </w:r>
      <w:r w:rsidR="007B006A" w:rsidRPr="007B006A">
        <w:rPr>
          <w:noProof/>
        </w:rPr>
        <w:t xml:space="preserve"> </w:t>
      </w:r>
    </w:p>
    <w:p w14:paraId="41731945" w14:textId="4869E065" w:rsidR="00AA321F" w:rsidRDefault="00AA321F" w:rsidP="00AA321F">
      <w:pPr>
        <w:pStyle w:val="ListParagraph"/>
        <w:spacing w:after="60"/>
        <w:ind w:left="400"/>
        <w:jc w:val="both"/>
      </w:pPr>
    </w:p>
    <w:p w14:paraId="2FFEC411" w14:textId="17C7FBA5" w:rsidR="00902093" w:rsidRDefault="0062422E" w:rsidP="00AA321F">
      <w:r>
        <w:rPr>
          <w:noProof/>
        </w:rPr>
        <w:drawing>
          <wp:anchor distT="0" distB="0" distL="114300" distR="114300" simplePos="0" relativeHeight="251667456" behindDoc="0" locked="0" layoutInCell="1" allowOverlap="1" wp14:anchorId="4E0864B0" wp14:editId="6E0DA1CF">
            <wp:simplePos x="0" y="0"/>
            <wp:positionH relativeFrom="margin">
              <wp:posOffset>3575050</wp:posOffset>
            </wp:positionH>
            <wp:positionV relativeFrom="paragraph">
              <wp:posOffset>1675130</wp:posOffset>
            </wp:positionV>
            <wp:extent cx="2813050" cy="1833118"/>
            <wp:effectExtent l="0" t="0" r="6350" b="0"/>
            <wp:wrapNone/>
            <wp:docPr id="1186997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3050" cy="183311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0" locked="0" layoutInCell="1" allowOverlap="1" wp14:anchorId="411BA762" wp14:editId="062F576C">
            <wp:simplePos x="0" y="0"/>
            <wp:positionH relativeFrom="margin">
              <wp:align>right</wp:align>
            </wp:positionH>
            <wp:positionV relativeFrom="paragraph">
              <wp:posOffset>8890</wp:posOffset>
            </wp:positionV>
            <wp:extent cx="2825961" cy="1454150"/>
            <wp:effectExtent l="0" t="0" r="0" b="0"/>
            <wp:wrapNone/>
            <wp:docPr id="1298877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25961" cy="1454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321F">
        <w:rPr>
          <w:noProof/>
        </w:rPr>
        <w:drawing>
          <wp:inline distT="0" distB="0" distL="0" distR="0" wp14:anchorId="2F874C51" wp14:editId="01E1548C">
            <wp:extent cx="3517900" cy="3505200"/>
            <wp:effectExtent l="0" t="0" r="6350" b="0"/>
            <wp:docPr id="13803348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38671" cy="3525896"/>
                    </a:xfrm>
                    <a:prstGeom prst="rect">
                      <a:avLst/>
                    </a:prstGeom>
                    <a:noFill/>
                    <a:ln>
                      <a:noFill/>
                    </a:ln>
                  </pic:spPr>
                </pic:pic>
              </a:graphicData>
            </a:graphic>
          </wp:inline>
        </w:drawing>
      </w:r>
      <w:r>
        <w:br w:type="page"/>
      </w:r>
    </w:p>
    <w:p w14:paraId="2FFEC412" w14:textId="77777777" w:rsidR="00902093" w:rsidRDefault="00000000">
      <w:pPr>
        <w:pStyle w:val="Heading1"/>
        <w:pBdr>
          <w:bottom w:val="single" w:sz="6" w:space="4" w:color="1F4E9C"/>
        </w:pBdr>
        <w:spacing w:before="200" w:after="120"/>
      </w:pPr>
      <w:r>
        <w:rPr>
          <w:b/>
          <w:bCs/>
          <w:color w:val="1F4E9C"/>
          <w:sz w:val="30"/>
          <w:szCs w:val="30"/>
        </w:rPr>
        <w:lastRenderedPageBreak/>
        <w:t>3. L&amp;D Administrator Experience</w:t>
      </w:r>
    </w:p>
    <w:p w14:paraId="2FFEC413" w14:textId="77777777" w:rsidR="00902093" w:rsidRDefault="00000000">
      <w:pPr>
        <w:pStyle w:val="Heading2"/>
        <w:spacing w:before="160" w:after="80"/>
      </w:pPr>
      <w:r>
        <w:rPr>
          <w:b/>
          <w:bCs/>
          <w:color w:val="1F4E9C"/>
          <w:sz w:val="24"/>
          <w:szCs w:val="24"/>
        </w:rPr>
        <w:t>3.1 Admin Overview &amp; Session Management</w:t>
      </w:r>
    </w:p>
    <w:p w14:paraId="2FFEC414" w14:textId="1D371F0C" w:rsidR="00902093" w:rsidRDefault="004C076C" w:rsidP="004C076C">
      <w:pPr>
        <w:spacing w:after="100"/>
        <w:jc w:val="both"/>
      </w:pPr>
      <w:r>
        <w:rPr>
          <w:color w:val="333333"/>
        </w:rPr>
        <w:t>Logging in as L&amp;D lands you in the Admin Portal, with three workspaces on the top navigation bar: Admin Overview, Session Management, and Session Tracker.</w:t>
      </w:r>
    </w:p>
    <w:p w14:paraId="2FFEC415" w14:textId="77777777" w:rsidR="00902093" w:rsidRDefault="00000000" w:rsidP="004C076C">
      <w:pPr>
        <w:pStyle w:val="ListParagraph"/>
        <w:numPr>
          <w:ilvl w:val="0"/>
          <w:numId w:val="2"/>
        </w:numPr>
        <w:spacing w:after="60"/>
        <w:jc w:val="both"/>
      </w:pPr>
      <w:r>
        <w:rPr>
          <w:b/>
          <w:bCs/>
          <w:color w:val="333333"/>
        </w:rPr>
        <w:t>Admin Overview —</w:t>
      </w:r>
      <w:r>
        <w:rPr>
          <w:color w:val="333333"/>
        </w:rPr>
        <w:t xml:space="preserve"> a quick, read-only preview of what's already live — shows only Published sessions with a “View Session” option to check exactly what learners see.</w:t>
      </w:r>
    </w:p>
    <w:p w14:paraId="2FFEC416" w14:textId="77777777" w:rsidR="00902093" w:rsidRDefault="00000000" w:rsidP="004C076C">
      <w:pPr>
        <w:pStyle w:val="ListParagraph"/>
        <w:numPr>
          <w:ilvl w:val="0"/>
          <w:numId w:val="2"/>
        </w:numPr>
        <w:spacing w:after="60"/>
        <w:jc w:val="both"/>
      </w:pPr>
      <w:r>
        <w:rPr>
          <w:b/>
          <w:bCs/>
          <w:color w:val="333333"/>
        </w:rPr>
        <w:t>Session Management —</w:t>
      </w:r>
      <w:r>
        <w:rPr>
          <w:color w:val="333333"/>
        </w:rPr>
        <w:t xml:space="preserve"> the workspace for maintaining curriculum. Filter sessions by status (Published, Draft, Archived), then Edit, Publish, or Delete any session. Select “+ Create New Session” to start a new track.</w:t>
      </w:r>
    </w:p>
    <w:p w14:paraId="2FFEC417" w14:textId="77777777" w:rsidR="00902093" w:rsidRDefault="00000000">
      <w:pPr>
        <w:pBdr>
          <w:left w:val="single" w:sz="18" w:space="8" w:color="1F4E9C"/>
        </w:pBdr>
        <w:shd w:val="clear" w:color="auto" w:fill="EAF1FB"/>
        <w:spacing w:before="100" w:after="140"/>
        <w:ind w:left="200" w:right="200"/>
      </w:pPr>
      <w:r>
        <w:rPr>
          <w:b/>
          <w:bCs/>
          <w:i/>
          <w:iCs/>
          <w:color w:val="1F4E9C"/>
          <w:sz w:val="18"/>
          <w:szCs w:val="18"/>
        </w:rPr>
        <w:t xml:space="preserve">NOTE: </w:t>
      </w:r>
      <w:r>
        <w:rPr>
          <w:i/>
          <w:iCs/>
          <w:color w:val="333333"/>
          <w:sz w:val="18"/>
          <w:szCs w:val="18"/>
        </w:rPr>
        <w:t>The Publish button disables automatically once a session is already Published, preventing accidental re-publishing.</w:t>
      </w:r>
    </w:p>
    <w:p w14:paraId="3038F328" w14:textId="77777777" w:rsidR="00C47DC8" w:rsidRDefault="00C47DC8">
      <w:pPr>
        <w:pStyle w:val="Heading2"/>
        <w:spacing w:before="160" w:after="80"/>
        <w:rPr>
          <w:b/>
          <w:bCs/>
          <w:color w:val="1F4E9C"/>
          <w:sz w:val="24"/>
          <w:szCs w:val="24"/>
        </w:rPr>
      </w:pPr>
    </w:p>
    <w:p w14:paraId="2FFEC418" w14:textId="7E7D83DF" w:rsidR="00902093" w:rsidRDefault="00000000">
      <w:pPr>
        <w:pStyle w:val="Heading2"/>
        <w:spacing w:before="160" w:after="80"/>
      </w:pPr>
      <w:r>
        <w:rPr>
          <w:b/>
          <w:bCs/>
          <w:color w:val="1F4E9C"/>
          <w:sz w:val="24"/>
          <w:szCs w:val="24"/>
        </w:rPr>
        <w:t>3.2 Building a Session — the Session Editor</w:t>
      </w:r>
    </w:p>
    <w:p w14:paraId="2FFEC419" w14:textId="66AECF1F" w:rsidR="00902093" w:rsidRDefault="004C076C" w:rsidP="004C076C">
      <w:pPr>
        <w:spacing w:after="100"/>
        <w:jc w:val="both"/>
      </w:pPr>
      <w:r>
        <w:rPr>
          <w:color w:val="333333"/>
        </w:rPr>
        <w:t>Creating or editing a session opens the same six-tab Session Editor. Every new session starts in Draft Mode so it can be built out fully before anyone sees it. Work across as many tabs as needed, then select “Save All Session Changes” once to commit everything at once:</w:t>
      </w:r>
    </w:p>
    <w:p w14:paraId="2FFEC41A" w14:textId="77777777" w:rsidR="00902093" w:rsidRDefault="00000000" w:rsidP="004C076C">
      <w:pPr>
        <w:pStyle w:val="ListParagraph"/>
        <w:numPr>
          <w:ilvl w:val="0"/>
          <w:numId w:val="2"/>
        </w:numPr>
        <w:spacing w:after="60"/>
        <w:jc w:val="both"/>
      </w:pPr>
      <w:r>
        <w:rPr>
          <w:b/>
          <w:bCs/>
          <w:color w:val="333333"/>
        </w:rPr>
        <w:t>Session Overview —</w:t>
      </w:r>
      <w:r>
        <w:rPr>
          <w:color w:val="333333"/>
        </w:rPr>
        <w:t xml:space="preserve"> Title, Description, Category Track, Trainer Name, Session Status (Draft/Published/Archived), and the overview walkthrough video.</w:t>
      </w:r>
    </w:p>
    <w:p w14:paraId="2FFEC41B" w14:textId="77777777" w:rsidR="00902093" w:rsidRDefault="00000000" w:rsidP="004C076C">
      <w:pPr>
        <w:pStyle w:val="ListParagraph"/>
        <w:numPr>
          <w:ilvl w:val="0"/>
          <w:numId w:val="2"/>
        </w:numPr>
        <w:spacing w:after="60"/>
        <w:jc w:val="both"/>
      </w:pPr>
      <w:r>
        <w:rPr>
          <w:b/>
          <w:bCs/>
          <w:color w:val="333333"/>
        </w:rPr>
        <w:t>Road Map —</w:t>
      </w:r>
      <w:r>
        <w:rPr>
          <w:color w:val="333333"/>
        </w:rPr>
        <w:t xml:space="preserve"> add topic nodes and subtopic nodes to define the order trainees will work through the material.</w:t>
      </w:r>
    </w:p>
    <w:p w14:paraId="2FFEC41C" w14:textId="442FD6EF" w:rsidR="00902093" w:rsidRDefault="00000000" w:rsidP="004C076C">
      <w:pPr>
        <w:pStyle w:val="ListParagraph"/>
        <w:numPr>
          <w:ilvl w:val="0"/>
          <w:numId w:val="2"/>
        </w:numPr>
        <w:spacing w:after="60"/>
        <w:jc w:val="both"/>
      </w:pPr>
      <w:r>
        <w:rPr>
          <w:b/>
          <w:bCs/>
          <w:color w:val="333333"/>
        </w:rPr>
        <w:t>Provided / Additional Materials —</w:t>
      </w:r>
      <w:r>
        <w:rPr>
          <w:color w:val="333333"/>
        </w:rPr>
        <w:t xml:space="preserve"> attach official curriculum files or links, each with a document type, description, and file/URL.</w:t>
      </w:r>
    </w:p>
    <w:p w14:paraId="2FFEC41D" w14:textId="12DE33B6" w:rsidR="00902093" w:rsidRDefault="00000000" w:rsidP="004C076C">
      <w:pPr>
        <w:pStyle w:val="ListParagraph"/>
        <w:numPr>
          <w:ilvl w:val="0"/>
          <w:numId w:val="2"/>
        </w:numPr>
        <w:spacing w:after="60"/>
        <w:jc w:val="both"/>
      </w:pPr>
      <w:r>
        <w:rPr>
          <w:b/>
          <w:bCs/>
          <w:color w:val="333333"/>
        </w:rPr>
        <w:t>Assignments —</w:t>
      </w:r>
      <w:r>
        <w:rPr>
          <w:color w:val="333333"/>
        </w:rPr>
        <w:t xml:space="preserve"> define tasks with a name, due date, supporting file, and full instructions.</w:t>
      </w:r>
    </w:p>
    <w:p w14:paraId="2FFEC41E" w14:textId="77777777" w:rsidR="00902093" w:rsidRDefault="00000000" w:rsidP="004C076C">
      <w:pPr>
        <w:pStyle w:val="ListParagraph"/>
        <w:numPr>
          <w:ilvl w:val="0"/>
          <w:numId w:val="2"/>
        </w:numPr>
        <w:spacing w:after="60"/>
        <w:jc w:val="both"/>
      </w:pPr>
      <w:r>
        <w:rPr>
          <w:b/>
          <w:bCs/>
          <w:color w:val="333333"/>
        </w:rPr>
        <w:t>Quiz Builder —</w:t>
      </w:r>
      <w:r>
        <w:rPr>
          <w:color w:val="333333"/>
        </w:rPr>
        <w:t xml:space="preserve"> author multiple-choice questions with four options each and mark the correct answer for </w:t>
      </w:r>
      <w:proofErr w:type="gramStart"/>
      <w:r>
        <w:rPr>
          <w:color w:val="333333"/>
        </w:rPr>
        <w:t>auto-scoring</w:t>
      </w:r>
      <w:proofErr w:type="gramEnd"/>
      <w:r>
        <w:rPr>
          <w:color w:val="333333"/>
        </w:rPr>
        <w:t>.</w:t>
      </w:r>
    </w:p>
    <w:p w14:paraId="2FFEC41F" w14:textId="465BBF12" w:rsidR="00902093" w:rsidRDefault="00000000" w:rsidP="004C076C">
      <w:pPr>
        <w:spacing w:after="100"/>
        <w:jc w:val="both"/>
        <w:rPr>
          <w:color w:val="333333"/>
        </w:rPr>
      </w:pPr>
      <w:r>
        <w:rPr>
          <w:color w:val="333333"/>
        </w:rPr>
        <w:t>Set Session Status to Published only once the session is genuinely ready — this is what makes it visible on the GT Dashboard and in Admin Overview.</w:t>
      </w:r>
    </w:p>
    <w:p w14:paraId="2772E9BB" w14:textId="6735A933" w:rsidR="00C47DC8" w:rsidRDefault="00C47DC8" w:rsidP="004C076C">
      <w:pPr>
        <w:spacing w:after="100"/>
        <w:jc w:val="both"/>
      </w:pPr>
    </w:p>
    <w:p w14:paraId="2FFEC420" w14:textId="10A8EFA8" w:rsidR="00902093" w:rsidRDefault="00C47DC8">
      <w:r>
        <w:rPr>
          <w:noProof/>
        </w:rPr>
        <w:drawing>
          <wp:anchor distT="0" distB="0" distL="114300" distR="114300" simplePos="0" relativeHeight="251684864" behindDoc="0" locked="0" layoutInCell="1" allowOverlap="1" wp14:anchorId="6DFF80C6" wp14:editId="0C0758C6">
            <wp:simplePos x="0" y="0"/>
            <wp:positionH relativeFrom="margin">
              <wp:align>right</wp:align>
            </wp:positionH>
            <wp:positionV relativeFrom="paragraph">
              <wp:posOffset>1574</wp:posOffset>
            </wp:positionV>
            <wp:extent cx="2479040" cy="2369489"/>
            <wp:effectExtent l="0" t="0" r="0" b="0"/>
            <wp:wrapNone/>
            <wp:docPr id="2009551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l="9092" t="20773" r="8341" b="1548"/>
                    <a:stretch>
                      <a:fillRect/>
                    </a:stretch>
                  </pic:blipFill>
                  <pic:spPr bwMode="auto">
                    <a:xfrm>
                      <a:off x="0" y="0"/>
                      <a:ext cx="2479545" cy="236997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7F07">
        <w:rPr>
          <w:noProof/>
        </w:rPr>
        <w:drawing>
          <wp:inline distT="0" distB="0" distL="0" distR="0" wp14:anchorId="44504494" wp14:editId="4F5D4E1D">
            <wp:extent cx="3792772" cy="2417445"/>
            <wp:effectExtent l="0" t="0" r="0" b="1905"/>
            <wp:docPr id="125492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43576" cy="2449827"/>
                    </a:xfrm>
                    <a:prstGeom prst="rect">
                      <a:avLst/>
                    </a:prstGeom>
                    <a:noFill/>
                    <a:ln>
                      <a:noFill/>
                    </a:ln>
                  </pic:spPr>
                </pic:pic>
              </a:graphicData>
            </a:graphic>
          </wp:inline>
        </w:drawing>
      </w:r>
      <w:r>
        <w:br w:type="page"/>
      </w:r>
    </w:p>
    <w:p w14:paraId="2FFEC421" w14:textId="77777777" w:rsidR="00902093" w:rsidRDefault="00000000">
      <w:pPr>
        <w:pStyle w:val="Heading1"/>
        <w:pBdr>
          <w:bottom w:val="single" w:sz="6" w:space="4" w:color="1F4E9C"/>
        </w:pBdr>
        <w:spacing w:before="200" w:after="120"/>
      </w:pPr>
      <w:r>
        <w:rPr>
          <w:b/>
          <w:bCs/>
          <w:color w:val="1F4E9C"/>
          <w:sz w:val="30"/>
          <w:szCs w:val="30"/>
        </w:rPr>
        <w:lastRenderedPageBreak/>
        <w:t>4. Reporting — the Session Tracker</w:t>
      </w:r>
    </w:p>
    <w:p w14:paraId="2FFEC422" w14:textId="5B4CC834" w:rsidR="00902093" w:rsidRDefault="004C076C" w:rsidP="00907444">
      <w:pPr>
        <w:spacing w:after="100"/>
        <w:jc w:val="both"/>
      </w:pPr>
      <w:r>
        <w:rPr>
          <w:color w:val="333333"/>
        </w:rPr>
        <w:t>The Session Tracker is an organization-wide, spreadsheet-style log of every scheduled session instance across all tracks and trainers — distinct from Session Management, which manages curriculum content rather than individual scheduled runs.</w:t>
      </w:r>
    </w:p>
    <w:p w14:paraId="2FFEC423" w14:textId="77777777" w:rsidR="00902093" w:rsidRDefault="00000000" w:rsidP="00907444">
      <w:pPr>
        <w:pStyle w:val="ListParagraph"/>
        <w:numPr>
          <w:ilvl w:val="0"/>
          <w:numId w:val="2"/>
        </w:numPr>
        <w:spacing w:after="60"/>
        <w:jc w:val="both"/>
      </w:pPr>
      <w:r>
        <w:rPr>
          <w:b/>
          <w:bCs/>
          <w:color w:val="333333"/>
        </w:rPr>
        <w:t>Filter &amp; Search —</w:t>
      </w:r>
      <w:r>
        <w:rPr>
          <w:color w:val="333333"/>
        </w:rPr>
        <w:t xml:space="preserve"> filter records by Session Code, Session Name, Trainer, Schedule Date/Time, or Category, or search Global Keywords for anything in notes or linked URLs.</w:t>
      </w:r>
    </w:p>
    <w:p w14:paraId="2FFEC424" w14:textId="77777777" w:rsidR="00902093" w:rsidRDefault="00000000" w:rsidP="00907444">
      <w:pPr>
        <w:pStyle w:val="ListParagraph"/>
        <w:numPr>
          <w:ilvl w:val="0"/>
          <w:numId w:val="2"/>
        </w:numPr>
        <w:spacing w:after="60"/>
        <w:jc w:val="both"/>
      </w:pPr>
      <w:r>
        <w:rPr>
          <w:b/>
          <w:bCs/>
          <w:color w:val="333333"/>
        </w:rPr>
        <w:t>Add / Edit —</w:t>
      </w:r>
      <w:r>
        <w:rPr>
          <w:color w:val="333333"/>
        </w:rPr>
        <w:t xml:space="preserve"> select “+ Add Record” to log a new scheduled instance, or the pencil icon to edit an existing one — both open the same form (Session Code, Category, Title, Trainer, Schedule Date/Time, Hours, Remarks).</w:t>
      </w:r>
    </w:p>
    <w:p w14:paraId="2FFEC425" w14:textId="77777777" w:rsidR="00902093" w:rsidRDefault="00000000" w:rsidP="00907444">
      <w:pPr>
        <w:pStyle w:val="ListParagraph"/>
        <w:numPr>
          <w:ilvl w:val="0"/>
          <w:numId w:val="2"/>
        </w:numPr>
        <w:spacing w:after="60"/>
        <w:jc w:val="both"/>
      </w:pPr>
      <w:r>
        <w:rPr>
          <w:b/>
          <w:bCs/>
          <w:color w:val="333333"/>
        </w:rPr>
        <w:t>Delete —</w:t>
      </w:r>
      <w:r>
        <w:rPr>
          <w:color w:val="333333"/>
        </w:rPr>
        <w:t xml:space="preserve"> remove a record via the trash icon once it's no longer needed for reporting, audits, or reference.</w:t>
      </w:r>
    </w:p>
    <w:p w14:paraId="2FFEC426" w14:textId="77777777" w:rsidR="00902093" w:rsidRDefault="00000000" w:rsidP="00907444">
      <w:pPr>
        <w:pStyle w:val="ListParagraph"/>
        <w:numPr>
          <w:ilvl w:val="0"/>
          <w:numId w:val="2"/>
        </w:numPr>
        <w:spacing w:after="60"/>
        <w:jc w:val="both"/>
      </w:pPr>
      <w:r>
        <w:rPr>
          <w:b/>
          <w:bCs/>
          <w:color w:val="333333"/>
        </w:rPr>
        <w:t>Export Excel —</w:t>
      </w:r>
      <w:r>
        <w:rPr>
          <w:color w:val="333333"/>
        </w:rPr>
        <w:t xml:space="preserve"> download the currently filtered records to Excel for offline analysis or stakeholder sharing.</w:t>
      </w:r>
    </w:p>
    <w:p w14:paraId="2FFEC427" w14:textId="150B36C0" w:rsidR="00902093" w:rsidRDefault="00000000">
      <w:pPr>
        <w:pStyle w:val="Heading2"/>
        <w:spacing w:before="160" w:after="80"/>
      </w:pPr>
      <w:r>
        <w:rPr>
          <w:b/>
          <w:bCs/>
          <w:color w:val="1F4E9C"/>
          <w:sz w:val="24"/>
          <w:szCs w:val="24"/>
        </w:rPr>
        <w:t xml:space="preserve">4.1 </w:t>
      </w:r>
      <w:r w:rsidR="008C19C1">
        <w:rPr>
          <w:b/>
          <w:bCs/>
          <w:color w:val="1F4E9C"/>
          <w:sz w:val="24"/>
          <w:szCs w:val="24"/>
        </w:rPr>
        <w:t xml:space="preserve">How </w:t>
      </w:r>
      <w:r w:rsidR="007C79EB">
        <w:rPr>
          <w:b/>
          <w:bCs/>
          <w:color w:val="1F4E9C"/>
          <w:sz w:val="24"/>
          <w:szCs w:val="24"/>
        </w:rPr>
        <w:t>GT Companion supports L&amp;D</w:t>
      </w:r>
    </w:p>
    <w:p w14:paraId="2FFEC428" w14:textId="2BA95AF8" w:rsidR="00902093" w:rsidRDefault="00907444" w:rsidP="00907444">
      <w:pPr>
        <w:spacing w:after="100"/>
        <w:jc w:val="both"/>
        <w:rPr>
          <w:color w:val="333333"/>
        </w:rPr>
      </w:pPr>
      <w:r>
        <w:rPr>
          <w:color w:val="333333"/>
        </w:rPr>
        <w:t>GT Companion addresses the challenges of fragmented onboarding and inconsistent knowledge transfer by providing a centralized, structured, and scalable learning platform. By combining learning content, assessments, practical exercises, and administrative tools within a single system, it enables effective onboarding, preserves organizational knowledge, and creates a consistent learning experience for current and future Graduate Trainee batches.</w:t>
      </w:r>
      <w:r w:rsidR="00C715D1" w:rsidRPr="00C715D1">
        <w:rPr>
          <w:noProof/>
        </w:rPr>
        <w:t xml:space="preserve"> </w:t>
      </w:r>
    </w:p>
    <w:p w14:paraId="26AE3224" w14:textId="072B00A0" w:rsidR="00650BB9" w:rsidRDefault="00650BB9" w:rsidP="00907444">
      <w:pPr>
        <w:spacing w:after="100"/>
        <w:jc w:val="both"/>
      </w:pPr>
    </w:p>
    <w:p w14:paraId="2FFEC429" w14:textId="3EA56D28" w:rsidR="00902093" w:rsidRDefault="00C715D1" w:rsidP="00650BB9">
      <w:pPr>
        <w:jc w:val="center"/>
      </w:pPr>
      <w:r>
        <w:rPr>
          <w:noProof/>
        </w:rPr>
        <w:drawing>
          <wp:anchor distT="0" distB="0" distL="114300" distR="114300" simplePos="0" relativeHeight="251691008" behindDoc="0" locked="0" layoutInCell="1" allowOverlap="1" wp14:anchorId="4226CAB1" wp14:editId="44FFF035">
            <wp:simplePos x="0" y="0"/>
            <wp:positionH relativeFrom="column">
              <wp:posOffset>677055</wp:posOffset>
            </wp:positionH>
            <wp:positionV relativeFrom="paragraph">
              <wp:posOffset>3464560</wp:posOffset>
            </wp:positionV>
            <wp:extent cx="2447996" cy="2199992"/>
            <wp:effectExtent l="0" t="0" r="0" b="0"/>
            <wp:wrapNone/>
            <wp:docPr id="2277759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47996" cy="21999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2E91" w:rsidRPr="005462BC">
        <w:rPr>
          <w:noProof/>
        </w:rPr>
        <w:drawing>
          <wp:anchor distT="0" distB="0" distL="114300" distR="114300" simplePos="0" relativeHeight="251686912" behindDoc="0" locked="0" layoutInCell="1" allowOverlap="1" wp14:anchorId="4B7B09DC" wp14:editId="493F4E3A">
            <wp:simplePos x="0" y="0"/>
            <wp:positionH relativeFrom="margin">
              <wp:posOffset>3241446</wp:posOffset>
            </wp:positionH>
            <wp:positionV relativeFrom="paragraph">
              <wp:posOffset>3455180</wp:posOffset>
            </wp:positionV>
            <wp:extent cx="2449477" cy="2236205"/>
            <wp:effectExtent l="0" t="0" r="8255" b="0"/>
            <wp:wrapNone/>
            <wp:docPr id="140259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9261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49477" cy="2236205"/>
                    </a:xfrm>
                    <a:prstGeom prst="rect">
                      <a:avLst/>
                    </a:prstGeom>
                  </pic:spPr>
                </pic:pic>
              </a:graphicData>
            </a:graphic>
            <wp14:sizeRelH relativeFrom="margin">
              <wp14:pctWidth>0</wp14:pctWidth>
            </wp14:sizeRelH>
            <wp14:sizeRelV relativeFrom="margin">
              <wp14:pctHeight>0</wp14:pctHeight>
            </wp14:sizeRelV>
          </wp:anchor>
        </w:drawing>
      </w:r>
      <w:r w:rsidR="00650BB9">
        <w:rPr>
          <w:noProof/>
        </w:rPr>
        <w:drawing>
          <wp:inline distT="0" distB="0" distL="0" distR="0" wp14:anchorId="58F31902" wp14:editId="2B1E0EAD">
            <wp:extent cx="5017626" cy="3363402"/>
            <wp:effectExtent l="0" t="0" r="0" b="8890"/>
            <wp:docPr id="9272530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8945" cy="3370989"/>
                    </a:xfrm>
                    <a:prstGeom prst="rect">
                      <a:avLst/>
                    </a:prstGeom>
                    <a:noFill/>
                    <a:ln>
                      <a:noFill/>
                    </a:ln>
                  </pic:spPr>
                </pic:pic>
              </a:graphicData>
            </a:graphic>
          </wp:inline>
        </w:drawing>
      </w:r>
      <w:r>
        <w:br w:type="page"/>
      </w:r>
    </w:p>
    <w:p w14:paraId="2FFEC42A" w14:textId="77777777" w:rsidR="00902093" w:rsidRDefault="00000000">
      <w:pPr>
        <w:pStyle w:val="Heading1"/>
        <w:pBdr>
          <w:bottom w:val="single" w:sz="6" w:space="4" w:color="1F4E9C"/>
        </w:pBdr>
        <w:spacing w:before="200" w:after="120"/>
      </w:pPr>
      <w:r>
        <w:rPr>
          <w:b/>
          <w:bCs/>
          <w:color w:val="1F4E9C"/>
          <w:sz w:val="30"/>
          <w:szCs w:val="30"/>
        </w:rPr>
        <w:lastRenderedPageBreak/>
        <w:t>5. Quick Reference</w:t>
      </w:r>
    </w:p>
    <w:p w14:paraId="2FFEC42B" w14:textId="77777777" w:rsidR="00902093" w:rsidRDefault="00000000">
      <w:pPr>
        <w:pStyle w:val="Heading2"/>
        <w:spacing w:before="160" w:after="80"/>
      </w:pPr>
      <w:r>
        <w:rPr>
          <w:b/>
          <w:bCs/>
          <w:color w:val="1F4E9C"/>
          <w:sz w:val="24"/>
          <w:szCs w:val="24"/>
        </w:rPr>
        <w:t>5.1 Learner Screens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902093" w14:paraId="2FFEC42E" w14:textId="77777777">
        <w:trPr>
          <w:tblHeader/>
        </w:trPr>
        <w:tc>
          <w:tcPr>
            <w:tcW w:w="3200" w:type="dxa"/>
            <w:shd w:val="clear" w:color="auto" w:fill="1F4E9C"/>
            <w:tcMar>
              <w:top w:w="60" w:type="dxa"/>
              <w:left w:w="100" w:type="dxa"/>
              <w:bottom w:w="60" w:type="dxa"/>
              <w:right w:w="100" w:type="dxa"/>
            </w:tcMar>
          </w:tcPr>
          <w:p w14:paraId="2FFEC42C" w14:textId="77777777" w:rsidR="00902093" w:rsidRDefault="00000000">
            <w:r>
              <w:rPr>
                <w:b/>
                <w:bCs/>
                <w:color w:val="FFFFFF"/>
                <w:sz w:val="18"/>
                <w:szCs w:val="18"/>
              </w:rPr>
              <w:t>Screen</w:t>
            </w:r>
          </w:p>
        </w:tc>
        <w:tc>
          <w:tcPr>
            <w:tcW w:w="6300" w:type="dxa"/>
            <w:shd w:val="clear" w:color="auto" w:fill="1F4E9C"/>
            <w:tcMar>
              <w:top w:w="60" w:type="dxa"/>
              <w:left w:w="100" w:type="dxa"/>
              <w:bottom w:w="60" w:type="dxa"/>
              <w:right w:w="100" w:type="dxa"/>
            </w:tcMar>
          </w:tcPr>
          <w:p w14:paraId="2FFEC42D" w14:textId="77777777" w:rsidR="00902093" w:rsidRDefault="00000000">
            <w:r>
              <w:rPr>
                <w:b/>
                <w:bCs/>
                <w:color w:val="FFFFFF"/>
                <w:sz w:val="18"/>
                <w:szCs w:val="18"/>
              </w:rPr>
              <w:t>Purpose</w:t>
            </w:r>
          </w:p>
        </w:tc>
      </w:tr>
      <w:tr w:rsidR="00902093" w14:paraId="2FFEC431" w14:textId="77777777">
        <w:tc>
          <w:tcPr>
            <w:tcW w:w="3200" w:type="dxa"/>
            <w:shd w:val="clear" w:color="auto" w:fill="F5F8FC"/>
            <w:tcMar>
              <w:top w:w="60" w:type="dxa"/>
              <w:left w:w="100" w:type="dxa"/>
              <w:bottom w:w="60" w:type="dxa"/>
              <w:right w:w="100" w:type="dxa"/>
            </w:tcMar>
          </w:tcPr>
          <w:p w14:paraId="2FFEC42F" w14:textId="77777777" w:rsidR="00902093" w:rsidRDefault="00000000">
            <w:r>
              <w:rPr>
                <w:b/>
                <w:bCs/>
                <w:color w:val="333333"/>
                <w:sz w:val="18"/>
                <w:szCs w:val="18"/>
              </w:rPr>
              <w:t>GT Dashboard</w:t>
            </w:r>
          </w:p>
        </w:tc>
        <w:tc>
          <w:tcPr>
            <w:tcW w:w="6300" w:type="dxa"/>
            <w:shd w:val="clear" w:color="auto" w:fill="F5F8FC"/>
            <w:tcMar>
              <w:top w:w="60" w:type="dxa"/>
              <w:left w:w="100" w:type="dxa"/>
              <w:bottom w:w="60" w:type="dxa"/>
              <w:right w:w="100" w:type="dxa"/>
            </w:tcMar>
          </w:tcPr>
          <w:p w14:paraId="2FFEC430" w14:textId="77777777" w:rsidR="00902093" w:rsidRDefault="00000000">
            <w:r>
              <w:rPr>
                <w:color w:val="333333"/>
                <w:sz w:val="18"/>
                <w:szCs w:val="18"/>
              </w:rPr>
              <w:t xml:space="preserve">Browse and search the published track </w:t>
            </w:r>
            <w:proofErr w:type="spellStart"/>
            <w:r>
              <w:rPr>
                <w:color w:val="333333"/>
                <w:sz w:val="18"/>
                <w:szCs w:val="18"/>
              </w:rPr>
              <w:t>catalog</w:t>
            </w:r>
            <w:proofErr w:type="spellEnd"/>
            <w:r>
              <w:rPr>
                <w:color w:val="333333"/>
                <w:sz w:val="18"/>
                <w:szCs w:val="18"/>
              </w:rPr>
              <w:t>; preview featured videos.</w:t>
            </w:r>
          </w:p>
        </w:tc>
      </w:tr>
      <w:tr w:rsidR="00902093" w14:paraId="2FFEC434" w14:textId="77777777">
        <w:tc>
          <w:tcPr>
            <w:tcW w:w="3200" w:type="dxa"/>
            <w:shd w:val="clear" w:color="auto" w:fill="FFFFFF"/>
            <w:tcMar>
              <w:top w:w="60" w:type="dxa"/>
              <w:left w:w="100" w:type="dxa"/>
              <w:bottom w:w="60" w:type="dxa"/>
              <w:right w:w="100" w:type="dxa"/>
            </w:tcMar>
          </w:tcPr>
          <w:p w14:paraId="2FFEC432" w14:textId="77777777" w:rsidR="00902093" w:rsidRDefault="00000000">
            <w:r>
              <w:rPr>
                <w:b/>
                <w:bCs/>
                <w:color w:val="333333"/>
                <w:sz w:val="18"/>
                <w:szCs w:val="18"/>
              </w:rPr>
              <w:t>Session Overview</w:t>
            </w:r>
          </w:p>
        </w:tc>
        <w:tc>
          <w:tcPr>
            <w:tcW w:w="6300" w:type="dxa"/>
            <w:shd w:val="clear" w:color="auto" w:fill="FFFFFF"/>
            <w:tcMar>
              <w:top w:w="60" w:type="dxa"/>
              <w:left w:w="100" w:type="dxa"/>
              <w:bottom w:w="60" w:type="dxa"/>
              <w:right w:w="100" w:type="dxa"/>
            </w:tcMar>
          </w:tcPr>
          <w:p w14:paraId="2FFEC433" w14:textId="77777777" w:rsidR="00902093" w:rsidRDefault="00000000">
            <w:r>
              <w:rPr>
                <w:color w:val="333333"/>
                <w:sz w:val="18"/>
                <w:szCs w:val="18"/>
              </w:rPr>
              <w:t>Central hub for a track — watch the intro video and reach all six content tabs.</w:t>
            </w:r>
          </w:p>
        </w:tc>
      </w:tr>
      <w:tr w:rsidR="00902093" w14:paraId="2FFEC437" w14:textId="77777777">
        <w:tc>
          <w:tcPr>
            <w:tcW w:w="3200" w:type="dxa"/>
            <w:shd w:val="clear" w:color="auto" w:fill="F5F8FC"/>
            <w:tcMar>
              <w:top w:w="60" w:type="dxa"/>
              <w:left w:w="100" w:type="dxa"/>
              <w:bottom w:w="60" w:type="dxa"/>
              <w:right w:w="100" w:type="dxa"/>
            </w:tcMar>
          </w:tcPr>
          <w:p w14:paraId="2FFEC435" w14:textId="77777777" w:rsidR="00902093" w:rsidRDefault="00000000">
            <w:r>
              <w:rPr>
                <w:b/>
                <w:bCs/>
                <w:color w:val="333333"/>
                <w:sz w:val="18"/>
                <w:szCs w:val="18"/>
              </w:rPr>
              <w:t>Provided / Additional Materials</w:t>
            </w:r>
          </w:p>
        </w:tc>
        <w:tc>
          <w:tcPr>
            <w:tcW w:w="6300" w:type="dxa"/>
            <w:shd w:val="clear" w:color="auto" w:fill="F5F8FC"/>
            <w:tcMar>
              <w:top w:w="60" w:type="dxa"/>
              <w:left w:w="100" w:type="dxa"/>
              <w:bottom w:w="60" w:type="dxa"/>
              <w:right w:w="100" w:type="dxa"/>
            </w:tcMar>
          </w:tcPr>
          <w:p w14:paraId="2FFEC436" w14:textId="77777777" w:rsidR="00902093" w:rsidRDefault="00000000">
            <w:r>
              <w:rPr>
                <w:color w:val="333333"/>
                <w:sz w:val="18"/>
                <w:szCs w:val="18"/>
              </w:rPr>
              <w:t>Access official and supplementary study resources.</w:t>
            </w:r>
          </w:p>
        </w:tc>
      </w:tr>
      <w:tr w:rsidR="00902093" w14:paraId="2FFEC43A" w14:textId="77777777">
        <w:tc>
          <w:tcPr>
            <w:tcW w:w="3200" w:type="dxa"/>
            <w:shd w:val="clear" w:color="auto" w:fill="FFFFFF"/>
            <w:tcMar>
              <w:top w:w="60" w:type="dxa"/>
              <w:left w:w="100" w:type="dxa"/>
              <w:bottom w:w="60" w:type="dxa"/>
              <w:right w:w="100" w:type="dxa"/>
            </w:tcMar>
          </w:tcPr>
          <w:p w14:paraId="2FFEC438" w14:textId="77777777" w:rsidR="00902093" w:rsidRDefault="00000000">
            <w:r>
              <w:rPr>
                <w:b/>
                <w:bCs/>
                <w:color w:val="333333"/>
                <w:sz w:val="18"/>
                <w:szCs w:val="18"/>
              </w:rPr>
              <w:t>Assignments</w:t>
            </w:r>
          </w:p>
        </w:tc>
        <w:tc>
          <w:tcPr>
            <w:tcW w:w="6300" w:type="dxa"/>
            <w:shd w:val="clear" w:color="auto" w:fill="FFFFFF"/>
            <w:tcMar>
              <w:top w:w="60" w:type="dxa"/>
              <w:left w:w="100" w:type="dxa"/>
              <w:bottom w:w="60" w:type="dxa"/>
              <w:right w:w="100" w:type="dxa"/>
            </w:tcMar>
          </w:tcPr>
          <w:p w14:paraId="2FFEC439" w14:textId="77777777" w:rsidR="00902093" w:rsidRDefault="00000000">
            <w:r>
              <w:rPr>
                <w:color w:val="333333"/>
                <w:sz w:val="18"/>
                <w:szCs w:val="18"/>
              </w:rPr>
              <w:t>View tasks, due dates, points, and submission status.</w:t>
            </w:r>
          </w:p>
        </w:tc>
      </w:tr>
      <w:tr w:rsidR="00902093" w14:paraId="2FFEC43D" w14:textId="77777777">
        <w:tc>
          <w:tcPr>
            <w:tcW w:w="3200" w:type="dxa"/>
            <w:shd w:val="clear" w:color="auto" w:fill="F5F8FC"/>
            <w:tcMar>
              <w:top w:w="60" w:type="dxa"/>
              <w:left w:w="100" w:type="dxa"/>
              <w:bottom w:w="60" w:type="dxa"/>
              <w:right w:w="100" w:type="dxa"/>
            </w:tcMar>
          </w:tcPr>
          <w:p w14:paraId="2FFEC43B" w14:textId="77777777" w:rsidR="00902093" w:rsidRDefault="00000000">
            <w:r>
              <w:rPr>
                <w:b/>
                <w:bCs/>
                <w:color w:val="333333"/>
                <w:sz w:val="18"/>
                <w:szCs w:val="18"/>
              </w:rPr>
              <w:t>Quiz</w:t>
            </w:r>
          </w:p>
        </w:tc>
        <w:tc>
          <w:tcPr>
            <w:tcW w:w="6300" w:type="dxa"/>
            <w:shd w:val="clear" w:color="auto" w:fill="F5F8FC"/>
            <w:tcMar>
              <w:top w:w="60" w:type="dxa"/>
              <w:left w:w="100" w:type="dxa"/>
              <w:bottom w:w="60" w:type="dxa"/>
              <w:right w:w="100" w:type="dxa"/>
            </w:tcMar>
          </w:tcPr>
          <w:p w14:paraId="2FFEC43C" w14:textId="77777777" w:rsidR="00902093" w:rsidRDefault="00000000">
            <w:r>
              <w:rPr>
                <w:color w:val="333333"/>
                <w:sz w:val="18"/>
                <w:szCs w:val="18"/>
              </w:rPr>
              <w:t>Take a timed assessment, one question at a time.</w:t>
            </w:r>
          </w:p>
        </w:tc>
      </w:tr>
      <w:tr w:rsidR="00902093" w14:paraId="2FFEC440" w14:textId="77777777">
        <w:tc>
          <w:tcPr>
            <w:tcW w:w="3200" w:type="dxa"/>
            <w:shd w:val="clear" w:color="auto" w:fill="FFFFFF"/>
            <w:tcMar>
              <w:top w:w="60" w:type="dxa"/>
              <w:left w:w="100" w:type="dxa"/>
              <w:bottom w:w="60" w:type="dxa"/>
              <w:right w:w="100" w:type="dxa"/>
            </w:tcMar>
          </w:tcPr>
          <w:p w14:paraId="2FFEC43E" w14:textId="77777777" w:rsidR="00902093" w:rsidRDefault="00000000">
            <w:r>
              <w:rPr>
                <w:b/>
                <w:bCs/>
                <w:color w:val="333333"/>
                <w:sz w:val="18"/>
                <w:szCs w:val="18"/>
              </w:rPr>
              <w:t>Notes</w:t>
            </w:r>
          </w:p>
        </w:tc>
        <w:tc>
          <w:tcPr>
            <w:tcW w:w="6300" w:type="dxa"/>
            <w:shd w:val="clear" w:color="auto" w:fill="FFFFFF"/>
            <w:tcMar>
              <w:top w:w="60" w:type="dxa"/>
              <w:left w:w="100" w:type="dxa"/>
              <w:bottom w:w="60" w:type="dxa"/>
              <w:right w:w="100" w:type="dxa"/>
            </w:tcMar>
          </w:tcPr>
          <w:p w14:paraId="2FFEC43F" w14:textId="77777777" w:rsidR="00902093" w:rsidRDefault="00000000">
            <w:r>
              <w:rPr>
                <w:color w:val="333333"/>
                <w:sz w:val="18"/>
                <w:szCs w:val="18"/>
              </w:rPr>
              <w:t>Save private, timestamped study notes per track.</w:t>
            </w:r>
          </w:p>
        </w:tc>
      </w:tr>
    </w:tbl>
    <w:p w14:paraId="2FFEC441" w14:textId="77777777" w:rsidR="00902093" w:rsidRDefault="00000000">
      <w:pPr>
        <w:pStyle w:val="Heading2"/>
        <w:spacing w:before="160" w:after="80"/>
      </w:pPr>
      <w:r>
        <w:rPr>
          <w:b/>
          <w:bCs/>
          <w:color w:val="1F4E9C"/>
          <w:sz w:val="24"/>
          <w:szCs w:val="24"/>
        </w:rPr>
        <w:t>5.2 Administrator Screens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902093" w14:paraId="2FFEC444" w14:textId="77777777">
        <w:trPr>
          <w:tblHeader/>
        </w:trPr>
        <w:tc>
          <w:tcPr>
            <w:tcW w:w="3200" w:type="dxa"/>
            <w:shd w:val="clear" w:color="auto" w:fill="1F4E9C"/>
            <w:tcMar>
              <w:top w:w="60" w:type="dxa"/>
              <w:left w:w="100" w:type="dxa"/>
              <w:bottom w:w="60" w:type="dxa"/>
              <w:right w:w="100" w:type="dxa"/>
            </w:tcMar>
          </w:tcPr>
          <w:p w14:paraId="2FFEC442" w14:textId="77777777" w:rsidR="00902093" w:rsidRDefault="00000000">
            <w:r>
              <w:rPr>
                <w:b/>
                <w:bCs/>
                <w:color w:val="FFFFFF"/>
                <w:sz w:val="18"/>
                <w:szCs w:val="18"/>
              </w:rPr>
              <w:t>Screen</w:t>
            </w:r>
          </w:p>
        </w:tc>
        <w:tc>
          <w:tcPr>
            <w:tcW w:w="6300" w:type="dxa"/>
            <w:shd w:val="clear" w:color="auto" w:fill="1F4E9C"/>
            <w:tcMar>
              <w:top w:w="60" w:type="dxa"/>
              <w:left w:w="100" w:type="dxa"/>
              <w:bottom w:w="60" w:type="dxa"/>
              <w:right w:w="100" w:type="dxa"/>
            </w:tcMar>
          </w:tcPr>
          <w:p w14:paraId="2FFEC443" w14:textId="77777777" w:rsidR="00902093" w:rsidRDefault="00000000">
            <w:r>
              <w:rPr>
                <w:b/>
                <w:bCs/>
                <w:color w:val="FFFFFF"/>
                <w:sz w:val="18"/>
                <w:szCs w:val="18"/>
              </w:rPr>
              <w:t>Purpose</w:t>
            </w:r>
          </w:p>
        </w:tc>
      </w:tr>
      <w:tr w:rsidR="00902093" w14:paraId="2FFEC447" w14:textId="77777777">
        <w:tc>
          <w:tcPr>
            <w:tcW w:w="3200" w:type="dxa"/>
            <w:shd w:val="clear" w:color="auto" w:fill="F5F8FC"/>
            <w:tcMar>
              <w:top w:w="60" w:type="dxa"/>
              <w:left w:w="100" w:type="dxa"/>
              <w:bottom w:w="60" w:type="dxa"/>
              <w:right w:w="100" w:type="dxa"/>
            </w:tcMar>
          </w:tcPr>
          <w:p w14:paraId="2FFEC445" w14:textId="77777777" w:rsidR="00902093" w:rsidRDefault="00000000">
            <w:r>
              <w:rPr>
                <w:b/>
                <w:bCs/>
                <w:color w:val="333333"/>
                <w:sz w:val="18"/>
                <w:szCs w:val="18"/>
              </w:rPr>
              <w:t>Admin Overview</w:t>
            </w:r>
          </w:p>
        </w:tc>
        <w:tc>
          <w:tcPr>
            <w:tcW w:w="6300" w:type="dxa"/>
            <w:shd w:val="clear" w:color="auto" w:fill="F5F8FC"/>
            <w:tcMar>
              <w:top w:w="60" w:type="dxa"/>
              <w:left w:w="100" w:type="dxa"/>
              <w:bottom w:w="60" w:type="dxa"/>
              <w:right w:w="100" w:type="dxa"/>
            </w:tcMar>
          </w:tcPr>
          <w:p w14:paraId="2FFEC446" w14:textId="77777777" w:rsidR="00902093" w:rsidRDefault="00000000">
            <w:r>
              <w:rPr>
                <w:color w:val="333333"/>
                <w:sz w:val="18"/>
                <w:szCs w:val="18"/>
              </w:rPr>
              <w:t xml:space="preserve">Preview the live (Published) </w:t>
            </w:r>
            <w:proofErr w:type="spellStart"/>
            <w:r>
              <w:rPr>
                <w:color w:val="333333"/>
                <w:sz w:val="18"/>
                <w:szCs w:val="18"/>
              </w:rPr>
              <w:t>catalog</w:t>
            </w:r>
            <w:proofErr w:type="spellEnd"/>
            <w:r>
              <w:rPr>
                <w:color w:val="333333"/>
                <w:sz w:val="18"/>
                <w:szCs w:val="18"/>
              </w:rPr>
              <w:t xml:space="preserve"> exactly as learners see it.</w:t>
            </w:r>
          </w:p>
        </w:tc>
      </w:tr>
      <w:tr w:rsidR="00902093" w14:paraId="2FFEC44A" w14:textId="77777777">
        <w:tc>
          <w:tcPr>
            <w:tcW w:w="3200" w:type="dxa"/>
            <w:shd w:val="clear" w:color="auto" w:fill="FFFFFF"/>
            <w:tcMar>
              <w:top w:w="60" w:type="dxa"/>
              <w:left w:w="100" w:type="dxa"/>
              <w:bottom w:w="60" w:type="dxa"/>
              <w:right w:w="100" w:type="dxa"/>
            </w:tcMar>
          </w:tcPr>
          <w:p w14:paraId="2FFEC448" w14:textId="77777777" w:rsidR="00902093" w:rsidRDefault="00000000">
            <w:r>
              <w:rPr>
                <w:b/>
                <w:bCs/>
                <w:color w:val="333333"/>
                <w:sz w:val="18"/>
                <w:szCs w:val="18"/>
              </w:rPr>
              <w:t>Session Management</w:t>
            </w:r>
          </w:p>
        </w:tc>
        <w:tc>
          <w:tcPr>
            <w:tcW w:w="6300" w:type="dxa"/>
            <w:shd w:val="clear" w:color="auto" w:fill="FFFFFF"/>
            <w:tcMar>
              <w:top w:w="60" w:type="dxa"/>
              <w:left w:w="100" w:type="dxa"/>
              <w:bottom w:w="60" w:type="dxa"/>
              <w:right w:w="100" w:type="dxa"/>
            </w:tcMar>
          </w:tcPr>
          <w:p w14:paraId="2FFEC449" w14:textId="77777777" w:rsidR="00902093" w:rsidRDefault="00000000">
            <w:r>
              <w:rPr>
                <w:color w:val="333333"/>
                <w:sz w:val="18"/>
                <w:szCs w:val="18"/>
              </w:rPr>
              <w:t>Create, edit, publish, or delete learning tracks.</w:t>
            </w:r>
          </w:p>
        </w:tc>
      </w:tr>
      <w:tr w:rsidR="00902093" w14:paraId="2FFEC44D" w14:textId="77777777">
        <w:tc>
          <w:tcPr>
            <w:tcW w:w="3200" w:type="dxa"/>
            <w:shd w:val="clear" w:color="auto" w:fill="F5F8FC"/>
            <w:tcMar>
              <w:top w:w="60" w:type="dxa"/>
              <w:left w:w="100" w:type="dxa"/>
              <w:bottom w:w="60" w:type="dxa"/>
              <w:right w:w="100" w:type="dxa"/>
            </w:tcMar>
          </w:tcPr>
          <w:p w14:paraId="2FFEC44B" w14:textId="77777777" w:rsidR="00902093" w:rsidRDefault="00000000">
            <w:r>
              <w:rPr>
                <w:b/>
                <w:bCs/>
                <w:color w:val="333333"/>
                <w:sz w:val="18"/>
                <w:szCs w:val="18"/>
              </w:rPr>
              <w:t>Session Editor</w:t>
            </w:r>
          </w:p>
        </w:tc>
        <w:tc>
          <w:tcPr>
            <w:tcW w:w="6300" w:type="dxa"/>
            <w:shd w:val="clear" w:color="auto" w:fill="F5F8FC"/>
            <w:tcMar>
              <w:top w:w="60" w:type="dxa"/>
              <w:left w:w="100" w:type="dxa"/>
              <w:bottom w:w="60" w:type="dxa"/>
              <w:right w:w="100" w:type="dxa"/>
            </w:tcMar>
          </w:tcPr>
          <w:p w14:paraId="2FFEC44C" w14:textId="77777777" w:rsidR="00902093" w:rsidRDefault="00000000">
            <w:r>
              <w:rPr>
                <w:color w:val="333333"/>
                <w:sz w:val="18"/>
                <w:szCs w:val="18"/>
              </w:rPr>
              <w:t>Build a session's overview, roadmap, materials, assignments, and quiz.</w:t>
            </w:r>
          </w:p>
        </w:tc>
      </w:tr>
      <w:tr w:rsidR="00902093" w14:paraId="2FFEC450" w14:textId="77777777">
        <w:tc>
          <w:tcPr>
            <w:tcW w:w="3200" w:type="dxa"/>
            <w:shd w:val="clear" w:color="auto" w:fill="FFFFFF"/>
            <w:tcMar>
              <w:top w:w="60" w:type="dxa"/>
              <w:left w:w="100" w:type="dxa"/>
              <w:bottom w:w="60" w:type="dxa"/>
              <w:right w:w="100" w:type="dxa"/>
            </w:tcMar>
          </w:tcPr>
          <w:p w14:paraId="2FFEC44E" w14:textId="77777777" w:rsidR="00902093" w:rsidRDefault="00000000">
            <w:r>
              <w:rPr>
                <w:b/>
                <w:bCs/>
                <w:color w:val="333333"/>
                <w:sz w:val="18"/>
                <w:szCs w:val="18"/>
              </w:rPr>
              <w:t>Session Tracker</w:t>
            </w:r>
          </w:p>
        </w:tc>
        <w:tc>
          <w:tcPr>
            <w:tcW w:w="6300" w:type="dxa"/>
            <w:shd w:val="clear" w:color="auto" w:fill="FFFFFF"/>
            <w:tcMar>
              <w:top w:w="60" w:type="dxa"/>
              <w:left w:w="100" w:type="dxa"/>
              <w:bottom w:w="60" w:type="dxa"/>
              <w:right w:w="100" w:type="dxa"/>
            </w:tcMar>
          </w:tcPr>
          <w:p w14:paraId="2FFEC44F" w14:textId="77777777" w:rsidR="00902093" w:rsidRDefault="00000000">
            <w:r>
              <w:rPr>
                <w:color w:val="333333"/>
                <w:sz w:val="18"/>
                <w:szCs w:val="18"/>
              </w:rPr>
              <w:t xml:space="preserve">Log, filter, and export scheduled session instances </w:t>
            </w:r>
            <w:proofErr w:type="gramStart"/>
            <w:r>
              <w:rPr>
                <w:color w:val="333333"/>
                <w:sz w:val="18"/>
                <w:szCs w:val="18"/>
              </w:rPr>
              <w:t>org-wide</w:t>
            </w:r>
            <w:proofErr w:type="gramEnd"/>
            <w:r>
              <w:rPr>
                <w:color w:val="333333"/>
                <w:sz w:val="18"/>
                <w:szCs w:val="18"/>
              </w:rPr>
              <w:t>.</w:t>
            </w:r>
          </w:p>
        </w:tc>
      </w:tr>
    </w:tbl>
    <w:p w14:paraId="2FFEC456" w14:textId="77777777" w:rsidR="00902093" w:rsidRDefault="00000000">
      <w:pPr>
        <w:spacing w:before="300"/>
        <w:jc w:val="center"/>
      </w:pPr>
      <w:r>
        <w:rPr>
          <w:i/>
          <w:iCs/>
          <w:color w:val="1F4E9C"/>
          <w:sz w:val="18"/>
          <w:szCs w:val="18"/>
        </w:rPr>
        <w:t>GT Companion — Built by the GTs for the GTs</w:t>
      </w:r>
    </w:p>
    <w:sectPr w:rsidR="00902093" w:rsidSect="00BD07F3">
      <w:headerReference w:type="default" r:id="rId22"/>
      <w:footerReference w:type="default" r:id="rId23"/>
      <w:pgSz w:w="12240" w:h="15840"/>
      <w:pgMar w:top="1000" w:right="1100" w:bottom="1000" w:left="1100" w:header="70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7FA4B" w14:textId="77777777" w:rsidR="007E3FC0" w:rsidRDefault="007E3FC0" w:rsidP="00F910A2">
      <w:r>
        <w:separator/>
      </w:r>
    </w:p>
  </w:endnote>
  <w:endnote w:type="continuationSeparator" w:id="0">
    <w:p w14:paraId="7475D345" w14:textId="77777777" w:rsidR="007E3FC0" w:rsidRDefault="007E3FC0" w:rsidP="00F91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A7D95" w14:textId="77777777" w:rsidR="00BD07F3" w:rsidRDefault="00BD07F3">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6A65059" w14:textId="77777777" w:rsidR="00BD07F3" w:rsidRDefault="00BD07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0E84C" w14:textId="77777777" w:rsidR="007E3FC0" w:rsidRDefault="007E3FC0" w:rsidP="00F910A2">
      <w:r>
        <w:separator/>
      </w:r>
    </w:p>
  </w:footnote>
  <w:footnote w:type="continuationSeparator" w:id="0">
    <w:p w14:paraId="3FA8C420" w14:textId="77777777" w:rsidR="007E3FC0" w:rsidRDefault="007E3FC0" w:rsidP="00F910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7387" w14:textId="5EDC0DC6" w:rsidR="00F910A2" w:rsidRPr="00F910A2" w:rsidRDefault="00000000">
    <w:pPr>
      <w:pStyle w:val="Header"/>
      <w:jc w:val="right"/>
      <w:rPr>
        <w:i/>
        <w:iCs/>
        <w:color w:val="7F7F7F" w:themeColor="text1" w:themeTint="80"/>
      </w:rPr>
    </w:pPr>
    <w:sdt>
      <w:sdtPr>
        <w:rPr>
          <w:i/>
          <w:iCs/>
          <w:color w:val="7F7F7F" w:themeColor="text1" w:themeTint="80"/>
        </w:rPr>
        <w:alias w:val="Title"/>
        <w:tag w:val=""/>
        <w:id w:val="1116400235"/>
        <w:placeholder>
          <w:docPart w:val="C79558E7E8634DFEAEC7EFE2DBA5FB15"/>
        </w:placeholder>
        <w:dataBinding w:prefixMappings="xmlns:ns0='http://purl.org/dc/elements/1.1/' xmlns:ns1='http://schemas.openxmlformats.org/package/2006/metadata/core-properties' " w:xpath="/ns1:coreProperties[1]/ns0:title[1]" w:storeItemID="{6C3C8BC8-F283-45AE-878A-BAB7291924A1}"/>
        <w:text/>
      </w:sdtPr>
      <w:sdtContent>
        <w:r w:rsidR="00F910A2" w:rsidRPr="00F910A2">
          <w:rPr>
            <w:i/>
            <w:iCs/>
            <w:color w:val="7F7F7F" w:themeColor="text1" w:themeTint="80"/>
          </w:rPr>
          <w:t>GT Companion</w:t>
        </w:r>
      </w:sdtContent>
    </w:sdt>
    <w:r w:rsidR="00B256E3">
      <w:rPr>
        <w:i/>
        <w:iCs/>
        <w:color w:val="7F7F7F" w:themeColor="text1" w:themeTint="80"/>
      </w:rPr>
      <w:t xml:space="preserve"> – User Manual</w:t>
    </w:r>
  </w:p>
  <w:p w14:paraId="046F45A2" w14:textId="77777777" w:rsidR="00F910A2" w:rsidRDefault="00F910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879B0"/>
    <w:multiLevelType w:val="hybridMultilevel"/>
    <w:tmpl w:val="45E4C5A2"/>
    <w:lvl w:ilvl="0" w:tplc="4009000B">
      <w:start w:val="1"/>
      <w:numFmt w:val="bullet"/>
      <w:lvlText w:val=""/>
      <w:lvlJc w:val="left"/>
      <w:pPr>
        <w:ind w:left="400" w:hanging="260"/>
      </w:pPr>
      <w:rPr>
        <w:rFonts w:ascii="Wingdings" w:hAnsi="Wingdings" w:hint="default"/>
      </w:rPr>
    </w:lvl>
    <w:lvl w:ilvl="1" w:tplc="A0CC6056">
      <w:numFmt w:val="decimal"/>
      <w:lvlText w:val=""/>
      <w:lvlJc w:val="left"/>
    </w:lvl>
    <w:lvl w:ilvl="2" w:tplc="57A02846">
      <w:numFmt w:val="decimal"/>
      <w:lvlText w:val=""/>
      <w:lvlJc w:val="left"/>
    </w:lvl>
    <w:lvl w:ilvl="3" w:tplc="850A3EBC">
      <w:numFmt w:val="decimal"/>
      <w:lvlText w:val=""/>
      <w:lvlJc w:val="left"/>
    </w:lvl>
    <w:lvl w:ilvl="4" w:tplc="324881D0">
      <w:numFmt w:val="decimal"/>
      <w:lvlText w:val=""/>
      <w:lvlJc w:val="left"/>
    </w:lvl>
    <w:lvl w:ilvl="5" w:tplc="974E226E">
      <w:numFmt w:val="decimal"/>
      <w:lvlText w:val=""/>
      <w:lvlJc w:val="left"/>
    </w:lvl>
    <w:lvl w:ilvl="6" w:tplc="222A0264">
      <w:numFmt w:val="decimal"/>
      <w:lvlText w:val=""/>
      <w:lvlJc w:val="left"/>
    </w:lvl>
    <w:lvl w:ilvl="7" w:tplc="1DD60E82">
      <w:numFmt w:val="decimal"/>
      <w:lvlText w:val=""/>
      <w:lvlJc w:val="left"/>
    </w:lvl>
    <w:lvl w:ilvl="8" w:tplc="F014DEF4">
      <w:numFmt w:val="decimal"/>
      <w:lvlText w:val=""/>
      <w:lvlJc w:val="left"/>
    </w:lvl>
  </w:abstractNum>
  <w:abstractNum w:abstractNumId="1" w15:restartNumberingAfterBreak="0">
    <w:nsid w:val="5BAF21F8"/>
    <w:multiLevelType w:val="hybridMultilevel"/>
    <w:tmpl w:val="A8E4A4B4"/>
    <w:lvl w:ilvl="0" w:tplc="0EAEA8AC">
      <w:start w:val="1"/>
      <w:numFmt w:val="bullet"/>
      <w:lvlText w:val="●"/>
      <w:lvlJc w:val="left"/>
      <w:pPr>
        <w:ind w:left="720" w:hanging="360"/>
      </w:pPr>
    </w:lvl>
    <w:lvl w:ilvl="1" w:tplc="3CDE76C0">
      <w:start w:val="1"/>
      <w:numFmt w:val="bullet"/>
      <w:lvlText w:val="○"/>
      <w:lvlJc w:val="left"/>
      <w:pPr>
        <w:ind w:left="1440" w:hanging="360"/>
      </w:pPr>
    </w:lvl>
    <w:lvl w:ilvl="2" w:tplc="23B65E42">
      <w:start w:val="1"/>
      <w:numFmt w:val="bullet"/>
      <w:lvlText w:val="■"/>
      <w:lvlJc w:val="left"/>
      <w:pPr>
        <w:ind w:left="2160" w:hanging="360"/>
      </w:pPr>
    </w:lvl>
    <w:lvl w:ilvl="3" w:tplc="A67C4D00">
      <w:start w:val="1"/>
      <w:numFmt w:val="bullet"/>
      <w:lvlText w:val="●"/>
      <w:lvlJc w:val="left"/>
      <w:pPr>
        <w:ind w:left="2880" w:hanging="360"/>
      </w:pPr>
    </w:lvl>
    <w:lvl w:ilvl="4" w:tplc="83780E6E">
      <w:start w:val="1"/>
      <w:numFmt w:val="bullet"/>
      <w:lvlText w:val="○"/>
      <w:lvlJc w:val="left"/>
      <w:pPr>
        <w:ind w:left="3600" w:hanging="360"/>
      </w:pPr>
    </w:lvl>
    <w:lvl w:ilvl="5" w:tplc="03309F08">
      <w:start w:val="1"/>
      <w:numFmt w:val="bullet"/>
      <w:lvlText w:val="■"/>
      <w:lvlJc w:val="left"/>
      <w:pPr>
        <w:ind w:left="4320" w:hanging="360"/>
      </w:pPr>
    </w:lvl>
    <w:lvl w:ilvl="6" w:tplc="7C82E4A2">
      <w:start w:val="1"/>
      <w:numFmt w:val="bullet"/>
      <w:lvlText w:val="●"/>
      <w:lvlJc w:val="left"/>
      <w:pPr>
        <w:ind w:left="5040" w:hanging="360"/>
      </w:pPr>
    </w:lvl>
    <w:lvl w:ilvl="7" w:tplc="B9DE2460">
      <w:start w:val="1"/>
      <w:numFmt w:val="bullet"/>
      <w:lvlText w:val="●"/>
      <w:lvlJc w:val="left"/>
      <w:pPr>
        <w:ind w:left="5760" w:hanging="360"/>
      </w:pPr>
    </w:lvl>
    <w:lvl w:ilvl="8" w:tplc="F7A0736E">
      <w:start w:val="1"/>
      <w:numFmt w:val="bullet"/>
      <w:lvlText w:val="●"/>
      <w:lvlJc w:val="left"/>
      <w:pPr>
        <w:ind w:left="6480" w:hanging="360"/>
      </w:pPr>
    </w:lvl>
  </w:abstractNum>
  <w:num w:numId="1" w16cid:durableId="719742564">
    <w:abstractNumId w:val="1"/>
    <w:lvlOverride w:ilvl="0">
      <w:startOverride w:val="1"/>
    </w:lvlOverride>
  </w:num>
  <w:num w:numId="2" w16cid:durableId="1938247301">
    <w:abstractNumId w:val="0"/>
  </w:num>
  <w:num w:numId="3" w16cid:durableId="907766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093"/>
    <w:rsid w:val="000233BC"/>
    <w:rsid w:val="00037524"/>
    <w:rsid w:val="00044DC7"/>
    <w:rsid w:val="000455F8"/>
    <w:rsid w:val="00046CBD"/>
    <w:rsid w:val="000807C9"/>
    <w:rsid w:val="000A45F4"/>
    <w:rsid w:val="000B052E"/>
    <w:rsid w:val="000B77F5"/>
    <w:rsid w:val="0013781F"/>
    <w:rsid w:val="00143F1E"/>
    <w:rsid w:val="00164359"/>
    <w:rsid w:val="00173B3F"/>
    <w:rsid w:val="001B5E5E"/>
    <w:rsid w:val="001D15CD"/>
    <w:rsid w:val="00246F33"/>
    <w:rsid w:val="00251D0E"/>
    <w:rsid w:val="00266F66"/>
    <w:rsid w:val="002A6522"/>
    <w:rsid w:val="00361220"/>
    <w:rsid w:val="00374B4F"/>
    <w:rsid w:val="003B5612"/>
    <w:rsid w:val="003E599F"/>
    <w:rsid w:val="003E60CD"/>
    <w:rsid w:val="003F070D"/>
    <w:rsid w:val="004C076C"/>
    <w:rsid w:val="004D2C1D"/>
    <w:rsid w:val="00503344"/>
    <w:rsid w:val="00596E6C"/>
    <w:rsid w:val="005B7C6E"/>
    <w:rsid w:val="005D092E"/>
    <w:rsid w:val="005D22E6"/>
    <w:rsid w:val="005E6545"/>
    <w:rsid w:val="005F7A30"/>
    <w:rsid w:val="0061208D"/>
    <w:rsid w:val="0062422E"/>
    <w:rsid w:val="00633AFA"/>
    <w:rsid w:val="00650BB9"/>
    <w:rsid w:val="006753D8"/>
    <w:rsid w:val="006D684F"/>
    <w:rsid w:val="006E2149"/>
    <w:rsid w:val="00766B91"/>
    <w:rsid w:val="007B006A"/>
    <w:rsid w:val="007C2E91"/>
    <w:rsid w:val="007C79EB"/>
    <w:rsid w:val="007E0DE9"/>
    <w:rsid w:val="007E3FC0"/>
    <w:rsid w:val="007F1E73"/>
    <w:rsid w:val="008262CC"/>
    <w:rsid w:val="00831F5A"/>
    <w:rsid w:val="008746FE"/>
    <w:rsid w:val="0088642E"/>
    <w:rsid w:val="00886C20"/>
    <w:rsid w:val="008C19C1"/>
    <w:rsid w:val="008F73F6"/>
    <w:rsid w:val="00900047"/>
    <w:rsid w:val="00902093"/>
    <w:rsid w:val="00907444"/>
    <w:rsid w:val="009616DD"/>
    <w:rsid w:val="009663A6"/>
    <w:rsid w:val="009A74A4"/>
    <w:rsid w:val="009C4CC1"/>
    <w:rsid w:val="009E1345"/>
    <w:rsid w:val="009F5011"/>
    <w:rsid w:val="00A1378C"/>
    <w:rsid w:val="00A22B8A"/>
    <w:rsid w:val="00A31671"/>
    <w:rsid w:val="00A93AFE"/>
    <w:rsid w:val="00AA0A49"/>
    <w:rsid w:val="00AA321F"/>
    <w:rsid w:val="00AE3673"/>
    <w:rsid w:val="00AF3CB3"/>
    <w:rsid w:val="00B256E3"/>
    <w:rsid w:val="00B32F04"/>
    <w:rsid w:val="00B34EF9"/>
    <w:rsid w:val="00B70146"/>
    <w:rsid w:val="00B75A34"/>
    <w:rsid w:val="00BB3AA6"/>
    <w:rsid w:val="00BD07F3"/>
    <w:rsid w:val="00C07DB5"/>
    <w:rsid w:val="00C107E8"/>
    <w:rsid w:val="00C12001"/>
    <w:rsid w:val="00C31A56"/>
    <w:rsid w:val="00C34296"/>
    <w:rsid w:val="00C47945"/>
    <w:rsid w:val="00C47DC8"/>
    <w:rsid w:val="00C64F6C"/>
    <w:rsid w:val="00C715D1"/>
    <w:rsid w:val="00C8585C"/>
    <w:rsid w:val="00CA0F8B"/>
    <w:rsid w:val="00CD6F4E"/>
    <w:rsid w:val="00D13A21"/>
    <w:rsid w:val="00D167DD"/>
    <w:rsid w:val="00D224AE"/>
    <w:rsid w:val="00D479F5"/>
    <w:rsid w:val="00D733BF"/>
    <w:rsid w:val="00D85F86"/>
    <w:rsid w:val="00DC571A"/>
    <w:rsid w:val="00DF6DCD"/>
    <w:rsid w:val="00E77F07"/>
    <w:rsid w:val="00ED6BEB"/>
    <w:rsid w:val="00EF3242"/>
    <w:rsid w:val="00F113E7"/>
    <w:rsid w:val="00F17C5D"/>
    <w:rsid w:val="00F22469"/>
    <w:rsid w:val="00F22737"/>
    <w:rsid w:val="00F254CD"/>
    <w:rsid w:val="00F539F9"/>
    <w:rsid w:val="00F643BD"/>
    <w:rsid w:val="00F910A2"/>
    <w:rsid w:val="00FE25DE"/>
    <w:rsid w:val="00FF3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EC3F7"/>
  <w15:docId w15:val="{BE799A45-F14A-43D9-AA82-9655579A3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5D22E6"/>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5D22E6"/>
    <w:rPr>
      <w:rFonts w:asciiTheme="minorHAnsi" w:eastAsiaTheme="minorEastAsia" w:hAnsiTheme="minorHAnsi" w:cstheme="minorBidi"/>
      <w:sz w:val="22"/>
      <w:szCs w:val="22"/>
      <w:lang w:val="en-US" w:eastAsia="en-US"/>
    </w:rPr>
  </w:style>
  <w:style w:type="paragraph" w:styleId="Header">
    <w:name w:val="header"/>
    <w:basedOn w:val="Normal"/>
    <w:link w:val="HeaderChar"/>
    <w:uiPriority w:val="99"/>
    <w:unhideWhenUsed/>
    <w:rsid w:val="00F910A2"/>
    <w:pPr>
      <w:tabs>
        <w:tab w:val="center" w:pos="4513"/>
        <w:tab w:val="right" w:pos="9026"/>
      </w:tabs>
    </w:pPr>
  </w:style>
  <w:style w:type="character" w:customStyle="1" w:styleId="HeaderChar">
    <w:name w:val="Header Char"/>
    <w:basedOn w:val="DefaultParagraphFont"/>
    <w:link w:val="Header"/>
    <w:uiPriority w:val="99"/>
    <w:rsid w:val="00F910A2"/>
  </w:style>
  <w:style w:type="paragraph" w:styleId="Footer">
    <w:name w:val="footer"/>
    <w:basedOn w:val="Normal"/>
    <w:link w:val="FooterChar"/>
    <w:uiPriority w:val="99"/>
    <w:unhideWhenUsed/>
    <w:rsid w:val="00F910A2"/>
    <w:pPr>
      <w:tabs>
        <w:tab w:val="center" w:pos="4513"/>
        <w:tab w:val="right" w:pos="9026"/>
      </w:tabs>
    </w:pPr>
  </w:style>
  <w:style w:type="character" w:customStyle="1" w:styleId="FooterChar">
    <w:name w:val="Footer Char"/>
    <w:basedOn w:val="DefaultParagraphFont"/>
    <w:link w:val="Footer"/>
    <w:uiPriority w:val="99"/>
    <w:rsid w:val="00F910A2"/>
  </w:style>
  <w:style w:type="character" w:customStyle="1" w:styleId="Heading2Char">
    <w:name w:val="Heading 2 Char"/>
    <w:basedOn w:val="DefaultParagraphFont"/>
    <w:link w:val="Heading2"/>
    <w:uiPriority w:val="9"/>
    <w:rsid w:val="00A31671"/>
    <w:rPr>
      <w:color w:val="2E74B5"/>
      <w:sz w:val="26"/>
      <w:szCs w:val="26"/>
    </w:rPr>
  </w:style>
  <w:style w:type="paragraph" w:styleId="NormalWeb">
    <w:name w:val="Normal (Web)"/>
    <w:basedOn w:val="Normal"/>
    <w:uiPriority w:val="99"/>
    <w:unhideWhenUsed/>
    <w:rsid w:val="0061208D"/>
    <w:pPr>
      <w:spacing w:before="100" w:beforeAutospacing="1" w:after="100" w:afterAutospacing="1"/>
    </w:pPr>
    <w:rPr>
      <w:sz w:val="24"/>
      <w:szCs w:val="24"/>
    </w:rPr>
  </w:style>
  <w:style w:type="character" w:styleId="Strong">
    <w:name w:val="Strong"/>
    <w:basedOn w:val="DefaultParagraphFont"/>
    <w:uiPriority w:val="22"/>
    <w:qFormat/>
    <w:rsid w:val="006120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9558E7E8634DFEAEC7EFE2DBA5FB15"/>
        <w:category>
          <w:name w:val="General"/>
          <w:gallery w:val="placeholder"/>
        </w:category>
        <w:types>
          <w:type w:val="bbPlcHdr"/>
        </w:types>
        <w:behaviors>
          <w:behavior w:val="content"/>
        </w:behaviors>
        <w:guid w:val="{C1BF3A49-EEEB-4472-A07C-1F3FAA78B01A}"/>
      </w:docPartPr>
      <w:docPartBody>
        <w:p w:rsidR="00B119F4" w:rsidRDefault="001E5F20" w:rsidP="001E5F20">
          <w:pPr>
            <w:pStyle w:val="C79558E7E8634DFEAEC7EFE2DBA5FB15"/>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F20"/>
    <w:rsid w:val="001E5F20"/>
    <w:rsid w:val="009A74A4"/>
    <w:rsid w:val="00B119F4"/>
    <w:rsid w:val="00C8585C"/>
    <w:rsid w:val="00D60025"/>
    <w:rsid w:val="00FF3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9558E7E8634DFEAEC7EFE2DBA5FB15">
    <w:name w:val="C79558E7E8634DFEAEC7EFE2DBA5FB15"/>
    <w:rsid w:val="001E5F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085c86-4bcb-460a-a6f0-b373421c6323}" enabled="0" method="" siteId="{13085c86-4bcb-460a-a6f0-b373421c6323}" removed="1"/>
</clbl:labelList>
</file>

<file path=docProps/app.xml><?xml version="1.0" encoding="utf-8"?>
<Properties xmlns="http://schemas.openxmlformats.org/officeDocument/2006/extended-properties" xmlns:vt="http://schemas.openxmlformats.org/officeDocument/2006/docPropsVTypes">
  <Template>Normal</Template>
  <TotalTime>232</TotalTime>
  <Pages>8</Pages>
  <Words>1536</Words>
  <Characters>8756</Characters>
  <Application>Microsoft Office Word</Application>
  <DocSecurity>0</DocSecurity>
  <Lines>72</Lines>
  <Paragraphs>20</Paragraphs>
  <ScaleCrop>false</ScaleCrop>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 Companion</dc:title>
  <dc:creator>Un-named</dc:creator>
  <cp:lastModifiedBy>Anukraha Magdalene</cp:lastModifiedBy>
  <cp:revision>77</cp:revision>
  <dcterms:created xsi:type="dcterms:W3CDTF">2026-08-11T12:15:00Z</dcterms:created>
  <dcterms:modified xsi:type="dcterms:W3CDTF">2026-08-12T11:09:00Z</dcterms:modified>
</cp:coreProperties>
</file>