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hd w:val="clear" w:color="auto" w:fill="ffffff"/>
        <w:spacing w:after="240" w:line="240" w:lineRule="auto"/>
        <w:ind/>
        <w:jc w:val="center"/>
        <w:rPr>
          <w:rFonts w:eastAsia="Times New Roman"/>
          <w:bCs/>
          <w:color w:val="000000"/>
          <w:szCs w:val="28"/>
        </w:rPr>
      </w:pPr>
      <w:r>
        <w:rPr>
          <w:rFonts w:eastAsia="Times New Roman"/>
          <w:color w:val="000000"/>
          <w:szCs w:val="28"/>
        </w:rPr>
        <w:t xml:space="preserve">МИНИСТЕРСТВО НАУКИ И ВЫСШЕГО ОБРАЗОВАНИЯ</w:t>
      </w:r>
      <w:r>
        <w:rPr>
          <w:rFonts w:eastAsia="Times New Roman"/>
          <w:color w:val="000000"/>
          <w:szCs w:val="28"/>
        </w:rPr>
        <w:br/>
        <w:t xml:space="preserve">РОССИЙСКОЙ ФЕДЕРАЦИИ</w:t>
      </w:r>
      <w:r>
        <w:rPr>
          <w:rFonts w:eastAsia="Times New Roman"/>
          <w:bCs/>
          <w:color w:val="000000"/>
          <w:szCs w:val="28"/>
        </w:rPr>
        <w:t xml:space="preserve"> </w:t>
      </w:r>
      <w:r>
        <w:rPr>
          <w:rFonts w:eastAsia="Times New Roman"/>
          <w:bCs/>
          <w:color w:val="000000"/>
          <w:szCs w:val="28"/>
        </w:rPr>
      </w:r>
      <w:r>
        <w:rPr>
          <w:rFonts w:eastAsia="Times New Roman"/>
          <w:bCs/>
          <w:color w:val="000000"/>
          <w:szCs w:val="28"/>
        </w:rPr>
      </w:r>
    </w:p>
    <w:p>
      <w:pPr>
        <w:pBdr/>
        <w:shd w:val="clear" w:color="auto" w:fill="ffffff"/>
        <w:spacing w:line="240" w:lineRule="auto"/>
        <w:ind/>
        <w:jc w:val="center"/>
        <w:rPr>
          <w:rFonts w:eastAsia="Times New Roman"/>
          <w:bCs/>
          <w:color w:val="000000"/>
          <w:szCs w:val="28"/>
        </w:rPr>
      </w:pPr>
      <w:r>
        <w:rPr>
          <w:rFonts w:eastAsia="Times New Roman"/>
          <w:bCs/>
          <w:color w:val="000000"/>
          <w:szCs w:val="28"/>
        </w:rPr>
        <w:t xml:space="preserve">федеральное государственное автономное </w:t>
      </w:r>
      <w:r>
        <w:rPr>
          <w:rFonts w:eastAsia="Times New Roman"/>
          <w:bCs/>
          <w:color w:val="000000"/>
          <w:szCs w:val="28"/>
        </w:rPr>
        <w:br/>
        <w:t xml:space="preserve">образовательное учреждение высшего образования</w:t>
      </w:r>
      <w:r>
        <w:rPr>
          <w:rFonts w:eastAsia="Times New Roman"/>
          <w:color w:val="000000"/>
          <w:szCs w:val="28"/>
        </w:rPr>
        <w:br/>
      </w:r>
      <w:r>
        <w:rPr>
          <w:rFonts w:eastAsia="Times New Roman"/>
          <w:bCs/>
          <w:color w:val="000000"/>
          <w:szCs w:val="28"/>
        </w:rPr>
        <w:t xml:space="preserve">«Самарский национальный исследовательский университет </w:t>
      </w:r>
      <w:r>
        <w:rPr>
          <w:rFonts w:eastAsia="Times New Roman"/>
          <w:bCs/>
          <w:color w:val="000000"/>
          <w:szCs w:val="28"/>
        </w:rPr>
        <w:br/>
        <w:t xml:space="preserve">имени академика С.П. Королева»</w:t>
      </w:r>
      <w:r>
        <w:rPr>
          <w:rFonts w:eastAsia="Times New Roman"/>
          <w:bCs/>
          <w:color w:val="000000"/>
          <w:szCs w:val="28"/>
        </w:rPr>
      </w:r>
      <w:r>
        <w:rPr>
          <w:rFonts w:eastAsia="Times New Roman"/>
          <w:bCs/>
          <w:color w:val="000000"/>
          <w:szCs w:val="28"/>
        </w:rPr>
      </w:r>
    </w:p>
    <w:p>
      <w:pPr>
        <w:pBdr/>
        <w:shd w:val="clear" w:color="auto" w:fill="ffffff"/>
        <w:spacing w:line="240" w:lineRule="auto"/>
        <w:ind/>
        <w:jc w:val="cente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bCs/>
          <w:color w:val="000000"/>
          <w:szCs w:val="28"/>
        </w:rPr>
        <w:t xml:space="preserve">(Самарский университет)</w:t>
      </w:r>
      <w:r>
        <w:rPr>
          <w:rFonts w:eastAsia="Times New Roman" w:cs="Times New Roman"/>
          <w:color w:val="000000"/>
          <w:szCs w:val="28"/>
        </w:rPr>
      </w:r>
      <w:r>
        <w:rPr>
          <w:rFonts w:eastAsia="Times New Roman" w:cs="Times New Roman"/>
          <w:color w:val="000000"/>
          <w:szCs w:val="28"/>
        </w:rPr>
      </w:r>
    </w:p>
    <w:p>
      <w:pPr>
        <w:pBdr/>
        <w:shd w:val="clear" w:color="auto" w:fill="ffffff"/>
        <w:spacing w:line="240" w:lineRule="auto"/>
        <w:ind/>
        <w:jc w:val="cente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</w:r>
      <w:r>
        <w:rPr>
          <w:rFonts w:eastAsia="Times New Roman" w:cs="Times New Roman"/>
          <w:color w:val="000000"/>
          <w:szCs w:val="28"/>
        </w:rPr>
      </w:r>
      <w:r>
        <w:rPr>
          <w:rFonts w:eastAsia="Times New Roman" w:cs="Times New Roman"/>
          <w:color w:val="000000"/>
          <w:szCs w:val="28"/>
        </w:rPr>
      </w:r>
    </w:p>
    <w:p>
      <w:pPr>
        <w:pBdr/>
        <w:shd w:val="clear" w:color="auto" w:fill="ffffff"/>
        <w:spacing w:line="240" w:lineRule="auto"/>
        <w:ind/>
        <w:jc w:val="cente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</w:r>
      <w:r>
        <w:rPr>
          <w:rFonts w:eastAsia="Times New Roman" w:cs="Times New Roman"/>
          <w:color w:val="000000"/>
          <w:szCs w:val="28"/>
        </w:rPr>
      </w:r>
      <w:r>
        <w:rPr>
          <w:rFonts w:eastAsia="Times New Roman" w:cs="Times New Roman"/>
          <w:color w:val="000000"/>
          <w:szCs w:val="28"/>
        </w:rPr>
      </w:r>
    </w:p>
    <w:p>
      <w:pPr>
        <w:pBdr/>
        <w:shd w:val="clear" w:color="auto" w:fill="ffffff"/>
        <w:spacing w:line="240" w:lineRule="auto"/>
        <w:ind/>
        <w:jc w:val="cente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</w:r>
      <w:r>
        <w:rPr>
          <w:rFonts w:eastAsia="Times New Roman" w:cs="Times New Roman"/>
          <w:color w:val="000000"/>
          <w:szCs w:val="28"/>
        </w:rPr>
      </w:r>
      <w:r>
        <w:rPr>
          <w:rFonts w:eastAsia="Times New Roman" w:cs="Times New Roman"/>
          <w:color w:val="000000"/>
          <w:szCs w:val="28"/>
        </w:rPr>
      </w:r>
    </w:p>
    <w:p>
      <w:pPr>
        <w:pBdr/>
        <w:shd w:val="clear" w:color="auto" w:fill="ffffff"/>
        <w:spacing w:line="240" w:lineRule="auto"/>
        <w:ind/>
        <w:jc w:val="center"/>
        <w:rPr>
          <w:rFonts w:eastAsia="Times New Roman" w:cs="Times New Roman"/>
          <w:bCs/>
          <w:color w:val="000000"/>
          <w:szCs w:val="28"/>
        </w:rPr>
      </w:pPr>
      <w:r>
        <w:rPr>
          <w:rFonts w:eastAsia="Times New Roman" w:cs="Times New Roman"/>
          <w:bCs/>
          <w:color w:val="000000"/>
          <w:szCs w:val="28"/>
        </w:rPr>
      </w:r>
      <w:r>
        <w:rPr>
          <w:rFonts w:eastAsia="Times New Roman" w:cs="Times New Roman"/>
          <w:bCs/>
          <w:color w:val="000000"/>
          <w:szCs w:val="28"/>
        </w:rPr>
      </w:r>
      <w:r>
        <w:rPr>
          <w:rFonts w:eastAsia="Times New Roman" w:cs="Times New Roman"/>
          <w:bCs/>
          <w:color w:val="000000"/>
          <w:szCs w:val="28"/>
        </w:rPr>
      </w:r>
    </w:p>
    <w:p>
      <w:pPr>
        <w:pBdr/>
        <w:shd w:val="clear" w:color="auto" w:fill="ffffff"/>
        <w:spacing w:line="240" w:lineRule="auto"/>
        <w:ind/>
        <w:jc w:val="center"/>
        <w:rPr>
          <w:rFonts w:eastAsia="Times New Roman" w:cs="Times New Roman"/>
          <w:bCs/>
          <w:color w:val="000000"/>
          <w:szCs w:val="28"/>
        </w:rPr>
      </w:pPr>
      <w:r>
        <w:rPr>
          <w:rFonts w:eastAsia="Times New Roman" w:cs="Times New Roman"/>
          <w:bCs/>
          <w:color w:val="000000"/>
          <w:szCs w:val="28"/>
        </w:rPr>
      </w:r>
      <w:r>
        <w:rPr>
          <w:rFonts w:eastAsia="Times New Roman" w:cs="Times New Roman"/>
          <w:bCs/>
          <w:color w:val="000000"/>
          <w:szCs w:val="28"/>
        </w:rPr>
      </w:r>
      <w:r>
        <w:rPr>
          <w:rFonts w:eastAsia="Times New Roman" w:cs="Times New Roman"/>
          <w:bCs/>
          <w:color w:val="000000"/>
          <w:szCs w:val="28"/>
        </w:rPr>
      </w:r>
    </w:p>
    <w:p>
      <w:pPr>
        <w:pBdr/>
        <w:shd w:val="clear" w:color="auto" w:fill="ffffff"/>
        <w:spacing w:line="240" w:lineRule="auto"/>
        <w:ind/>
        <w:rPr>
          <w:rFonts w:eastAsia="Times New Roman" w:cs="Times New Roman"/>
          <w:bCs/>
          <w:color w:val="000000"/>
          <w:szCs w:val="28"/>
        </w:rPr>
      </w:pPr>
      <w:r>
        <w:rPr>
          <w:rFonts w:eastAsia="Times New Roman" w:cs="Times New Roman"/>
          <w:bCs/>
          <w:color w:val="000000"/>
          <w:szCs w:val="28"/>
        </w:rPr>
      </w:r>
      <w:r>
        <w:rPr>
          <w:rFonts w:eastAsia="Times New Roman" w:cs="Times New Roman"/>
          <w:bCs/>
          <w:color w:val="000000"/>
          <w:szCs w:val="28"/>
        </w:rPr>
      </w:r>
      <w:r>
        <w:rPr>
          <w:rFonts w:eastAsia="Times New Roman" w:cs="Times New Roman"/>
          <w:bCs/>
          <w:color w:val="000000"/>
          <w:szCs w:val="28"/>
        </w:rPr>
      </w:r>
    </w:p>
    <w:p>
      <w:pPr>
        <w:pBdr/>
        <w:shd w:val="clear" w:color="auto" w:fill="ffffff"/>
        <w:spacing w:line="240" w:lineRule="auto"/>
        <w:ind/>
        <w:jc w:val="center"/>
        <w:rPr>
          <w:rFonts w:eastAsia="Times New Roman" w:cs="Times New Roman"/>
          <w:bCs/>
          <w:color w:val="000000"/>
          <w:szCs w:val="28"/>
        </w:rPr>
      </w:pPr>
      <w:r>
        <w:rPr>
          <w:rFonts w:eastAsia="Times New Roman" w:cs="Times New Roman"/>
          <w:bCs/>
          <w:color w:val="000000"/>
          <w:szCs w:val="28"/>
        </w:rPr>
      </w:r>
      <w:r>
        <w:rPr>
          <w:rFonts w:eastAsia="Times New Roman" w:cs="Times New Roman"/>
          <w:bCs/>
          <w:color w:val="000000"/>
          <w:szCs w:val="28"/>
        </w:rPr>
      </w:r>
      <w:r>
        <w:rPr>
          <w:rFonts w:eastAsia="Times New Roman" w:cs="Times New Roman"/>
          <w:bCs/>
          <w:color w:val="000000"/>
          <w:szCs w:val="28"/>
        </w:rPr>
      </w:r>
    </w:p>
    <w:p>
      <w:pPr>
        <w:pStyle w:val="1005"/>
        <w:pBdr/>
        <w:tabs>
          <w:tab w:val="left" w:leader="none" w:pos="0"/>
        </w:tabs>
        <w:spacing w:line="360" w:lineRule="auto"/>
        <w:ind w:right="21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Отчет 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о выполнении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 контрольной точки №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2 </w:t>
      </w:r>
      <w:r>
        <w:rPr>
          <w:rFonts w:ascii="Times New Roman" w:hAnsi="Times New Roman" w:cs="Times New Roman"/>
          <w:b/>
          <w:sz w:val="28"/>
          <w:szCs w:val="28"/>
          <w:lang w:val="ru-RU"/>
        </w:rPr>
      </w:r>
      <w:r>
        <w:rPr>
          <w:rFonts w:ascii="Times New Roman" w:hAnsi="Times New Roman" w:cs="Times New Roman"/>
          <w:b/>
          <w:sz w:val="28"/>
          <w:szCs w:val="28"/>
          <w:lang w:val="ru-RU"/>
        </w:rPr>
      </w:r>
    </w:p>
    <w:p>
      <w:pPr>
        <w:pStyle w:val="1005"/>
        <w:pBdr/>
        <w:tabs>
          <w:tab w:val="left" w:leader="none" w:pos="0"/>
        </w:tabs>
        <w:spacing w:line="360" w:lineRule="auto"/>
        <w:ind w:right="21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по курсу</w:t>
      </w:r>
      <w:r>
        <w:rPr>
          <w:rFonts w:ascii="Times New Roman" w:hAnsi="Times New Roman" w:cs="Times New Roman"/>
          <w:b/>
          <w:sz w:val="28"/>
          <w:szCs w:val="28"/>
          <w:lang w:val="ru-RU"/>
        </w:rPr>
      </w:r>
      <w:r>
        <w:rPr>
          <w:rFonts w:ascii="Times New Roman" w:hAnsi="Times New Roman" w:cs="Times New Roman"/>
          <w:b/>
          <w:sz w:val="28"/>
          <w:szCs w:val="28"/>
          <w:lang w:val="ru-RU"/>
        </w:rPr>
      </w:r>
    </w:p>
    <w:p>
      <w:pPr>
        <w:pStyle w:val="1005"/>
        <w:pBdr/>
        <w:tabs>
          <w:tab w:val="left" w:leader="none" w:pos="0"/>
        </w:tabs>
        <w:spacing w:line="360" w:lineRule="auto"/>
        <w:ind w:right="21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«Проектирование программных комплексов»</w:t>
      </w:r>
      <w:r>
        <w:rPr>
          <w:rFonts w:ascii="Times New Roman" w:hAnsi="Times New Roman" w:cs="Times New Roman"/>
          <w:b/>
          <w:sz w:val="28"/>
          <w:szCs w:val="28"/>
          <w:lang w:val="ru-RU"/>
        </w:rPr>
      </w:r>
      <w:r>
        <w:rPr>
          <w:rFonts w:ascii="Times New Roman" w:hAnsi="Times New Roman" w:cs="Times New Roman"/>
          <w:b/>
          <w:sz w:val="28"/>
          <w:szCs w:val="28"/>
          <w:lang w:val="ru-RU"/>
        </w:rPr>
      </w:r>
    </w:p>
    <w:p>
      <w:pPr>
        <w:pStyle w:val="1005"/>
        <w:pBdr/>
        <w:tabs>
          <w:tab w:val="left" w:leader="none" w:pos="0"/>
        </w:tabs>
        <w:spacing w:line="360" w:lineRule="auto"/>
        <w:ind w:right="2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05"/>
        <w:pBdr/>
        <w:tabs>
          <w:tab w:val="left" w:leader="none" w:pos="0"/>
        </w:tabs>
        <w:spacing w:line="360" w:lineRule="auto"/>
        <w:ind w:right="21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</w:r>
      <w:r>
        <w:rPr>
          <w:rFonts w:ascii="Times New Roman" w:hAnsi="Times New Roman" w:cs="Times New Roman"/>
          <w:b/>
          <w:sz w:val="28"/>
          <w:szCs w:val="28"/>
          <w:lang w:val="ru-RU"/>
        </w:rPr>
      </w:r>
      <w:r>
        <w:rPr>
          <w:rFonts w:ascii="Times New Roman" w:hAnsi="Times New Roman" w:cs="Times New Roman"/>
          <w:b/>
          <w:sz w:val="28"/>
          <w:szCs w:val="28"/>
          <w:lang w:val="ru-RU"/>
        </w:rPr>
      </w:r>
    </w:p>
    <w:p>
      <w:pPr>
        <w:pStyle w:val="1005"/>
        <w:pBdr/>
        <w:tabs>
          <w:tab w:val="left" w:leader="none" w:pos="0"/>
        </w:tabs>
        <w:spacing w:line="360" w:lineRule="auto"/>
        <w:ind w:right="21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</w:r>
      <w:r>
        <w:rPr>
          <w:rFonts w:ascii="Times New Roman" w:hAnsi="Times New Roman" w:cs="Times New Roman"/>
          <w:b/>
          <w:sz w:val="28"/>
          <w:szCs w:val="28"/>
          <w:lang w:val="ru-RU"/>
        </w:rPr>
      </w:r>
      <w:r>
        <w:rPr>
          <w:rFonts w:ascii="Times New Roman" w:hAnsi="Times New Roman" w:cs="Times New Roman"/>
          <w:b/>
          <w:sz w:val="28"/>
          <w:szCs w:val="28"/>
          <w:lang w:val="ru-RU"/>
        </w:rPr>
      </w:r>
    </w:p>
    <w:p>
      <w:pPr>
        <w:pStyle w:val="1005"/>
        <w:pBdr/>
        <w:tabs>
          <w:tab w:val="left" w:leader="none" w:pos="0"/>
        </w:tabs>
        <w:spacing w:line="360" w:lineRule="auto"/>
        <w:ind w:right="2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05"/>
        <w:pBdr/>
        <w:tabs>
          <w:tab w:val="left" w:leader="none" w:pos="0"/>
        </w:tabs>
        <w:spacing w:line="360" w:lineRule="auto"/>
        <w:ind w:right="2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05"/>
        <w:pBdr/>
        <w:tabs>
          <w:tab w:val="left" w:leader="none" w:pos="0"/>
          <w:tab w:val="left" w:leader="none" w:pos="5490"/>
        </w:tabs>
        <w:spacing w:line="360" w:lineRule="auto"/>
        <w:ind w:right="21"/>
        <w:rPr>
          <w:rFonts w:ascii="Times New Roman" w:hAnsi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62</w:t>
      </w:r>
      <w:r>
        <w:rPr>
          <w:rFonts w:ascii="Times New Roman" w:hAnsi="Times New Roman" w:cs="Times New Roman"/>
          <w:sz w:val="28"/>
          <w:szCs w:val="28"/>
        </w:rPr>
        <w:t xml:space="preserve">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1</w:t>
      </w:r>
      <w:r>
        <w:rPr>
          <w:rFonts w:ascii="Times New Roman" w:hAnsi="Times New Roman" w:cs="Times New Roman"/>
          <w:sz w:val="28"/>
          <w:szCs w:val="28"/>
        </w:rPr>
        <w:t xml:space="preserve">-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010402D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Абельдинов Р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</w: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</w:r>
    </w:p>
    <w:p>
      <w:pPr>
        <w:pStyle w:val="1005"/>
        <w:pBdr/>
        <w:tabs>
          <w:tab w:val="left" w:leader="none" w:pos="0"/>
          <w:tab w:val="left" w:leader="none" w:pos="5490"/>
        </w:tabs>
        <w:spacing w:line="360" w:lineRule="auto"/>
        <w:ind w:right="21"/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62</w:t>
      </w:r>
      <w:r>
        <w:rPr>
          <w:rFonts w:ascii="Times New Roman" w:hAnsi="Times New Roman" w:cs="Times New Roman"/>
          <w:sz w:val="28"/>
          <w:szCs w:val="28"/>
        </w:rPr>
        <w:t xml:space="preserve">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1</w:t>
      </w:r>
      <w:r>
        <w:rPr>
          <w:rFonts w:ascii="Times New Roman" w:hAnsi="Times New Roman" w:cs="Times New Roman"/>
          <w:sz w:val="28"/>
          <w:szCs w:val="28"/>
        </w:rPr>
        <w:t xml:space="preserve">-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010402D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Казаков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П.А.</w:t>
      </w: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r>
    </w:p>
    <w:p>
      <w:pPr>
        <w:pStyle w:val="1005"/>
        <w:pBdr/>
        <w:tabs>
          <w:tab w:val="left" w:leader="none" w:pos="0"/>
          <w:tab w:val="left" w:leader="none" w:pos="5490"/>
        </w:tabs>
        <w:spacing w:line="360" w:lineRule="auto"/>
        <w:ind w:right="21"/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62</w:t>
      </w:r>
      <w:r>
        <w:rPr>
          <w:rFonts w:ascii="Times New Roman" w:hAnsi="Times New Roman" w:cs="Times New Roman"/>
          <w:sz w:val="28"/>
          <w:szCs w:val="28"/>
        </w:rPr>
        <w:t xml:space="preserve">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1</w:t>
      </w:r>
      <w:r>
        <w:rPr>
          <w:rFonts w:ascii="Times New Roman" w:hAnsi="Times New Roman" w:cs="Times New Roman"/>
          <w:sz w:val="28"/>
          <w:szCs w:val="28"/>
        </w:rPr>
        <w:t xml:space="preserve">-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010402D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Маъруфжонов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А.А.</w:t>
      </w: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r>
    </w:p>
    <w:p>
      <w:pPr>
        <w:pStyle w:val="1005"/>
        <w:pBdr/>
        <w:tabs>
          <w:tab w:val="left" w:leader="none" w:pos="0"/>
          <w:tab w:val="left" w:leader="none" w:pos="5490"/>
        </w:tabs>
        <w:spacing w:line="360" w:lineRule="auto"/>
        <w:ind w:right="2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62</w:t>
      </w:r>
      <w:r>
        <w:rPr>
          <w:rFonts w:ascii="Times New Roman" w:hAnsi="Times New Roman" w:cs="Times New Roman"/>
          <w:sz w:val="28"/>
          <w:szCs w:val="28"/>
        </w:rPr>
        <w:t xml:space="preserve">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1</w:t>
      </w:r>
      <w:r>
        <w:rPr>
          <w:rFonts w:ascii="Times New Roman" w:hAnsi="Times New Roman" w:cs="Times New Roman"/>
          <w:sz w:val="28"/>
          <w:szCs w:val="28"/>
        </w:rPr>
        <w:t xml:space="preserve">-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010402D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Ненашев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Д.А.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05"/>
        <w:pBdr/>
        <w:tabs>
          <w:tab w:val="left" w:leader="none" w:pos="0"/>
          <w:tab w:val="left" w:leader="none" w:pos="5490"/>
        </w:tabs>
        <w:spacing w:line="360" w:lineRule="auto"/>
        <w:ind w:right="21"/>
        <w:rPr>
          <w:rFonts w:ascii="Times New Roman" w:hAnsi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62</w:t>
      </w:r>
      <w:r>
        <w:rPr>
          <w:rFonts w:ascii="Times New Roman" w:hAnsi="Times New Roman" w:cs="Times New Roman"/>
          <w:sz w:val="28"/>
          <w:szCs w:val="28"/>
        </w:rPr>
        <w:t xml:space="preserve">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1</w:t>
      </w:r>
      <w:r>
        <w:rPr>
          <w:rFonts w:ascii="Times New Roman" w:hAnsi="Times New Roman" w:cs="Times New Roman"/>
          <w:sz w:val="28"/>
          <w:szCs w:val="28"/>
        </w:rPr>
        <w:t xml:space="preserve">-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010402D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Сибряев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Е.В.</w: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</w:r>
    </w:p>
    <w:p>
      <w:pPr>
        <w:pStyle w:val="1005"/>
        <w:pBdr/>
        <w:tabs>
          <w:tab w:val="left" w:leader="none" w:pos="0"/>
          <w:tab w:val="left" w:leader="none" w:pos="5490"/>
        </w:tabs>
        <w:spacing w:line="360" w:lineRule="auto"/>
        <w:ind w:right="2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62</w:t>
      </w:r>
      <w:r>
        <w:rPr>
          <w:rFonts w:ascii="Times New Roman" w:hAnsi="Times New Roman" w:cs="Times New Roman"/>
          <w:sz w:val="28"/>
          <w:szCs w:val="28"/>
        </w:rPr>
        <w:t xml:space="preserve">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1</w:t>
      </w:r>
      <w:r>
        <w:rPr>
          <w:rFonts w:ascii="Times New Roman" w:hAnsi="Times New Roman" w:cs="Times New Roman"/>
          <w:sz w:val="28"/>
          <w:szCs w:val="28"/>
        </w:rPr>
        <w:t xml:space="preserve">-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010402D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Старыгин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В.А.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05"/>
        <w:pBdr/>
        <w:tabs>
          <w:tab w:val="left" w:leader="none" w:pos="0"/>
        </w:tabs>
        <w:spacing w:line="360" w:lineRule="auto"/>
        <w:ind w:right="21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</w:p>
    <w:p>
      <w:pPr>
        <w:pStyle w:val="1005"/>
        <w:pBdr/>
        <w:tabs>
          <w:tab w:val="left" w:leader="none" w:pos="0"/>
        </w:tabs>
        <w:spacing w:line="360" w:lineRule="auto"/>
        <w:ind w:right="21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</w:p>
    <w:p>
      <w:pPr>
        <w:pBdr/>
        <w:spacing/>
        <w:ind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Самара 202</w:t>
      </w:r>
      <w:r>
        <w:rPr>
          <w:rFonts w:cs="Times New Roman"/>
          <w:szCs w:val="28"/>
        </w:rPr>
        <w:t xml:space="preserve">6</w:t>
        <w:br w:type="page" w:clear="all"/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pStyle w:val="1031"/>
        <w:pBdr/>
        <w:spacing/>
        <w:ind/>
        <w:rPr>
          <w:highlight w:val="none"/>
          <w:lang w:val="ru-RU"/>
        </w:rPr>
      </w:pPr>
      <w:r>
        <w:rPr>
          <w:lang w:val="en-US"/>
        </w:rPr>
        <w:t xml:space="preserve">PDOM </w:t>
      </w:r>
      <w:r>
        <w:rPr>
          <w:lang w:val="ru-RU"/>
        </w:rPr>
        <w:t xml:space="preserve">диаграмма системы</w:t>
      </w:r>
      <w:r>
        <w:rPr>
          <w:highlight w:val="none"/>
          <w:lang w:val="ru-RU"/>
        </w:rPr>
      </w:r>
    </w:p>
    <w:tbl>
      <w:tblPr>
        <w:tblStyle w:val="1027"/>
        <w:tblInd w:w="0" w:type="dxa"/>
        <w:tblW w:w="0" w:type="auto"/>
        <w:tblBorders>
          <w:top w:val="single" w:color="808080" w:sz="3" w:space="0"/>
          <w:left w:val="single" w:color="808080" w:sz="3" w:space="0"/>
          <w:bottom w:val="single" w:color="808080" w:sz="3" w:space="0"/>
          <w:right w:val="single" w:color="808080" w:sz="3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9570"/>
      </w:tblGrid>
      <w:tr>
        <w:trPr>
          <w:trHeight w:val="30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570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center"/>
              <w:rPr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6119495" cy="3864944"/>
                      <wp:effectExtent l="0" t="0" r="0" b="0"/>
                      <wp:docPr id="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589660385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6119494" cy="386494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481.85pt;height:304.33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 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570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PDOM диаграмма системы </w:t>
            </w:r>
            <w:r/>
          </w:p>
        </w:tc>
      </w:tr>
    </w:tbl>
    <w:p>
      <w:pPr>
        <w:pStyle w:val="1031"/>
        <w:pBdr/>
        <w:spacing/>
        <w:ind/>
        <w:rPr>
          <w:highlight w:val="none"/>
          <w:lang w:val="ru-RU"/>
        </w:rPr>
      </w:pPr>
      <w:r>
        <w:rPr>
          <w:lang w:val="en-US"/>
        </w:rPr>
        <w:t xml:space="preserve">UC4 </w:t>
      </w:r>
      <w:r>
        <w:rPr>
          <w:lang w:val="ru-RU"/>
        </w:rPr>
        <w:t xml:space="preserve">Оплатить счет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tbl>
      <w:tblPr>
        <w:tblStyle w:val="1027"/>
        <w:tblInd w:w="0" w:type="dxa"/>
        <w:tblW w:w="0" w:type="auto"/>
        <w:tblBorders>
          <w:top w:val="single" w:color="808080" w:sz="3" w:space="0"/>
          <w:left w:val="single" w:color="808080" w:sz="3" w:space="0"/>
          <w:bottom w:val="single" w:color="808080" w:sz="3" w:space="0"/>
          <w:right w:val="single" w:color="808080" w:sz="3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723"/>
        <w:gridCol w:w="1920"/>
        <w:gridCol w:w="7200"/>
      </w:tblGrid>
      <w:tr>
        <w:trPr>
          <w:trHeight w:val="30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2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UC4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20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Название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200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Оплатить счет 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2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 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20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Описание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200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Клиент выбирает счет и проводит оплату, в результате деньги списываются, а счет добавляется информация о транзакции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23" w:type="dxa"/>
            <w:vAlign w:val="center"/>
            <w:vMerge w:val="restart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20" w:type="dxa"/>
            <w:vAlign w:val="center"/>
            <w:vMerge w:val="restart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Основная задача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200" w:type="dxa"/>
            <w:vAlign w:val="center"/>
            <w:vMerge w:val="restart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Списание суммы выбранного счёта через платёжную систему и фиксация транзакции в счёте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2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 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20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Цель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200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Погасить обязательства клиента по счёту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2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 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20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Актёры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200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2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 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20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200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Клиент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2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 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20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200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Счет 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2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 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20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Предусловия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200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Клиент авторизован, сущность «Счет»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создана 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2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 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20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Постусловия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200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Деньги списаны, в счет добавлена транзакция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2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 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20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200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Клиент выбирает счет из списка доступных для оплаты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2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 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20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200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Клиент выполняет команду «Оплатить» и подтверждает выбор метода оплаты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2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 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20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200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Запрашивается подтверждение транзакции у платежной системы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2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20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200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Получено подтверждение об успешном списании средств 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2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20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200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В счет добавляется новая транзакция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2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 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20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Альтернативы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200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2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 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20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3.1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200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Недостаточно средств на балансе – платежная система возвращает отказ. Клиент может изменить способ оплаты (возврат к событию 2) или отменить действие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2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 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20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3.2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200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 Ошибка связи с платежной системой – ответ не получен, клиенту предполагается повторить попытку позже. Транзакция не создается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2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 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20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Исключения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200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2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20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200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Клиент нажимает кнопку «Отмена» в диалоговом окне подтверждения оплаты  – сценарий прерывается, счет остается неизменным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23" w:type="dxa"/>
            <w:vAlign w:val="center"/>
            <w:vMerge w:val="restart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20" w:type="dxa"/>
            <w:vAlign w:val="center"/>
            <w:vMerge w:val="restart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200" w:type="dxa"/>
            <w:vAlign w:val="center"/>
            <w:vMerge w:val="restart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Ошибка валидации данных – при подтверждении обнаруживается, что срок действия счета или сумма изменилась. Клиенту выводится ошибка.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</w:tr>
    </w:tbl>
    <w:p>
      <w:pPr>
        <w:pStyle w:val="1031"/>
        <w:pBdr/>
        <w:spacing/>
        <w:ind/>
        <w:jc w:val="left"/>
        <w:rPr>
          <w:highlight w:val="none"/>
          <w:lang w:val="ru-RU"/>
        </w:rPr>
      </w:pPr>
      <w:r>
        <w:rPr>
          <w:lang w:val="en-US"/>
        </w:rPr>
        <w:t xml:space="preserve">UC6 </w:t>
      </w:r>
      <w:r>
        <w:rPr>
          <w:highlight w:val="none"/>
          <w:lang w:val="ru-RU"/>
        </w:rPr>
        <w:t xml:space="preserve">Выполнить доставку (включает доставить заказ)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tbl>
      <w:tblPr>
        <w:tblStyle w:val="1027"/>
        <w:tblInd w:w="0" w:type="dxa"/>
        <w:tblW w:w="0" w:type="auto"/>
        <w:tblBorders>
          <w:top w:val="single" w:color="808080" w:sz="3" w:space="0"/>
          <w:left w:val="single" w:color="808080" w:sz="3" w:space="0"/>
          <w:bottom w:val="single" w:color="808080" w:sz="3" w:space="0"/>
          <w:right w:val="single" w:color="808080" w:sz="3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715"/>
        <w:gridCol w:w="1913"/>
        <w:gridCol w:w="7009"/>
      </w:tblGrid>
      <w:tr>
        <w:trPr>
          <w:trHeight w:val="30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15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both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UC6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1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both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Название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009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both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Выполнить доставку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15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both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 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1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both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Описание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009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both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Реализуется цикл доставки: курьер создает маршрут, следует ему и доставляет неотмененные заказы клиенту (включаемый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en-US"/>
              </w:rPr>
              <w:t xml:space="preserve">UC2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/>
              </w:rPr>
              <w:t xml:space="preserve">«Доставить заказ»)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15" w:type="dxa"/>
            <w:vAlign w:val="center"/>
            <w:vMerge w:val="restart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13" w:type="dxa"/>
            <w:vAlign w:val="center"/>
            <w:vMerge w:val="restart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Основная задача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009" w:type="dxa"/>
            <w:vAlign w:val="center"/>
            <w:vMerge w:val="restart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Построение курьером маршрута доставки по переданным ему заказам и последовательное вручение по этому маршруту неотменённых заказов клиентам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15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both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 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1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both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Цель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009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both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Обеспечить получение клиентом неотмененных заказов доставки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15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both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 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1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both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Актёры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009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both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 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15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both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 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1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center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009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both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Курьер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15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both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 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1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center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009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both"/>
              <w:rPr>
                <w:sz w:val="24"/>
              </w:rPr>
            </w:pPr>
            <w:r>
              <w:rPr>
                <w:sz w:val="24"/>
              </w:rPr>
              <w:t xml:space="preserve"> Клиент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15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both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 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1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Предусловия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009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both"/>
              <w:rPr>
                <w:sz w:val="24"/>
              </w:rPr>
            </w:pPr>
            <w:r>
              <w:rPr>
                <w:sz w:val="24"/>
              </w:rPr>
              <w:t xml:space="preserve"> Собранные заказы переданы курьеру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15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both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 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1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both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Постусловия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009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both"/>
              <w:rPr>
                <w:sz w:val="24"/>
              </w:rPr>
            </w:pPr>
            <w:r>
              <w:rPr>
                <w:sz w:val="24"/>
              </w:rPr>
              <w:t xml:space="preserve"> Все неотмененные заказы доставки получены клиентом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15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both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 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1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center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009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both"/>
              <w:rPr>
                <w:sz w:val="24"/>
              </w:rPr>
            </w:pPr>
            <w:r>
              <w:rPr>
                <w:sz w:val="24"/>
              </w:rPr>
              <w:t xml:space="preserve"> Курьер создает маршрут доставки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15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both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 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1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center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009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both"/>
              <w:rPr>
                <w:sz w:val="24"/>
              </w:rPr>
            </w:pPr>
            <w:r>
              <w:rPr>
                <w:sz w:val="24"/>
              </w:rPr>
              <w:t xml:space="preserve"> Курьер следует маршруту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15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both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 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1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center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009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both"/>
              <w:rPr>
                <w:sz w:val="24"/>
              </w:rPr>
            </w:pPr>
            <w:r>
              <w:rPr>
                <w:sz w:val="24"/>
              </w:rPr>
              <w:t xml:space="preserve"> Курьер доставляет неотмененные заказы (включаемый </w:t>
            </w:r>
            <w:r>
              <w:rPr>
                <w:sz w:val="24"/>
                <w:lang w:val="en-US"/>
              </w:rPr>
              <w:t xml:space="preserve">UC2)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15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both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 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1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center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Альтернативы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009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both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15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both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 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1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center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2.1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009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val="ru-RU"/>
              </w:rPr>
              <w:t xml:space="preserve">Маршрут непроходим (например из-за пробки или закрытой дороги) – курьер создает новый маршрут и следует ему (возврат к событию 2)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15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both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 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1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center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2.2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009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both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Клиент отменил все заказы доставки – курьер возвращается на предприятие, доставка завершается 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15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both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 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1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center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Исключения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009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both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15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both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1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center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009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both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Создать маршрут невозможно (например адрес недоступен или нет связности дорог) – доставка не начинается, заказы возвращаются на предприятие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15" w:type="dxa"/>
            <w:vAlign w:val="center"/>
            <w:vMerge w:val="restart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13" w:type="dxa"/>
            <w:vAlign w:val="center"/>
            <w:vMerge w:val="restart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009" w:type="dxa"/>
            <w:vAlign w:val="center"/>
            <w:vMerge w:val="restart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Заказ не доставлен (сработало исключение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en-US"/>
              </w:rPr>
              <w:t xml:space="preserve">UC2) –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/>
              </w:rPr>
              <w:t xml:space="preserve">заказ возвращается на предприятие, доставка завершается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</w:tr>
    </w:tbl>
    <w:p>
      <w:pPr>
        <w:pStyle w:val="1031"/>
        <w:pBdr/>
        <w:spacing/>
        <w:ind/>
        <w:rPr>
          <w:highlight w:val="none"/>
          <w:lang w:val="ru-RU"/>
        </w:rPr>
      </w:pPr>
      <w:r>
        <w:rPr>
          <w:lang w:val="en-US"/>
        </w:rPr>
        <w:t xml:space="preserve">UC</w:t>
      </w:r>
      <w:r>
        <w:rPr>
          <w:lang w:val="ru-RU"/>
        </w:rPr>
        <w:t xml:space="preserve">7 Проверить заказ (клиент)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tbl>
      <w:tblPr>
        <w:tblStyle w:val="1027"/>
        <w:tblInd w:w="0" w:type="dxa"/>
        <w:tblW w:w="0" w:type="auto"/>
        <w:tblBorders>
          <w:top w:val="single" w:color="808080" w:sz="3" w:space="0"/>
          <w:left w:val="single" w:color="808080" w:sz="3" w:space="0"/>
          <w:bottom w:val="single" w:color="808080" w:sz="3" w:space="0"/>
          <w:right w:val="single" w:color="808080" w:sz="3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715"/>
        <w:gridCol w:w="1913"/>
        <w:gridCol w:w="7009"/>
      </w:tblGrid>
      <w:tr>
        <w:trPr>
          <w:trHeight w:val="30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15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both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UC7 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1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both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Название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009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both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Проверить заказ  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15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both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 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1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both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Описание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009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both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  Клиент проверяет состав своего заказы, связанные счета, текущий статус и сведения о доставке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15" w:type="dxa"/>
            <w:vAlign w:val="center"/>
            <w:vMerge w:val="restart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13" w:type="dxa"/>
            <w:vAlign w:val="center"/>
            <w:vMerge w:val="restart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Основная задача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009" w:type="dxa"/>
            <w:vAlign w:val="center"/>
            <w:vMerge w:val="restart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Предоставление клиенту по идентификатору заказа сведений о его составе, выставленных счетах и транзакциях, текущем статусе и доставке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15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both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 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1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both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Цель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009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both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Клиент убеждается, что заказ сформирован и оплачен верно, и знает, когда и как его получит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15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both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 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1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both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Актёры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009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both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15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both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 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1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center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009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both"/>
              <w:rPr>
                <w:sz w:val="24"/>
              </w:rPr>
            </w:pPr>
            <w:r>
              <w:rPr>
                <w:sz w:val="24"/>
              </w:rPr>
              <w:t xml:space="preserve"> Клиент 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15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both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 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1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center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009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both"/>
              <w:rPr>
                <w:sz w:val="24"/>
              </w:rPr>
            </w:pPr>
            <w:r>
              <w:rPr>
                <w:sz w:val="24"/>
              </w:rPr>
              <w:t xml:space="preserve"> Оператор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15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both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 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1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Предусловия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009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both"/>
              <w:rPr>
                <w:sz w:val="24"/>
              </w:rPr>
            </w:pPr>
            <w:r>
              <w:rPr>
                <w:sz w:val="24"/>
              </w:rPr>
              <w:t xml:space="preserve"> Клиент запрашивает сведения о своем заказе, указав его идентификатор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15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both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 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1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both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Постусловия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009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both"/>
              <w:rPr>
                <w:sz w:val="24"/>
              </w:rPr>
            </w:pPr>
            <w:r>
              <w:rPr>
                <w:sz w:val="24"/>
              </w:rPr>
              <w:t xml:space="preserve"> Клиентом проверены состав заказа, сведения о счетах и транзакциях, выяснены статус заказа и доступные сведения о доставке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15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both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 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1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center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009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both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Клиент проверяет состав заказа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15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both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 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1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center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009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both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Клиент проверяет счета заказа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15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both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 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1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center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009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both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Клиент проверяет статус заказа и сведения о доставке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15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both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 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1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center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Альтернативы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009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both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15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both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 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1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 xml:space="preserve">1.1</w:t>
            </w:r>
            <w:r>
              <w:rPr>
                <w:b/>
                <w:bCs/>
                <w:sz w:val="24"/>
              </w:rPr>
            </w:r>
            <w:r>
              <w:rPr>
                <w:b/>
                <w:bCs/>
                <w:sz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009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Состав заказа требует разъяснения 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15" w:type="dxa"/>
            <w:vAlign w:val="center"/>
            <w:vMerge w:val="restart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13" w:type="dxa"/>
            <w:vAlign w:val="center"/>
            <w:vMerge w:val="restart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2.1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009" w:type="dxa"/>
            <w:vAlign w:val="center"/>
            <w:vMerge w:val="restart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Счета еще не выставлены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15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both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 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1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center"/>
              <w:rPr>
                <w:b w:val="0"/>
                <w:bCs w:val="0"/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3.</w:t>
            </w:r>
            <w:r>
              <w:rPr>
                <w:b/>
                <w:bCs/>
                <w:sz w:val="24"/>
              </w:rPr>
              <w:t xml:space="preserve">1</w:t>
            </w:r>
            <w:r>
              <w:rPr>
                <w:b w:val="0"/>
                <w:bCs w:val="0"/>
                <w:sz w:val="24"/>
              </w:rPr>
            </w:r>
            <w:r>
              <w:rPr>
                <w:b w:val="0"/>
                <w:bCs w:val="0"/>
                <w:sz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009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both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Доставка еще не оформлена или курьер не назначен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15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both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 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1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center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Исключения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009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both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15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both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1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center"/>
              <w:rPr>
                <w:b w:val="0"/>
                <w:bCs w:val="0"/>
                <w:sz w:val="24"/>
              </w:rPr>
            </w:pPr>
            <w:r>
              <w:rPr>
                <w:b/>
                <w:bCs/>
                <w:sz w:val="24"/>
              </w:rPr>
              <w:t xml:space="preserve">1</w:t>
            </w:r>
            <w:r>
              <w:rPr>
                <w:b w:val="0"/>
                <w:bCs w:val="0"/>
                <w:sz w:val="24"/>
              </w:rPr>
            </w:r>
            <w:r>
              <w:rPr>
                <w:b w:val="0"/>
                <w:bCs w:val="0"/>
                <w:sz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009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both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Получить сведения о заказе невозможно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</w:tbl>
    <w:p>
      <w:pPr>
        <w:pStyle w:val="1031"/>
        <w:pBdr/>
        <w:spacing/>
        <w:ind w:firstLine="0"/>
        <w:rPr/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  <w:r/>
    </w:p>
    <w:sectPr>
      <w:footerReference w:type="default" r:id="rId9"/>
      <w:footnotePr/>
      <w:endnotePr/>
      <w:type w:val="nextPage"/>
      <w:pgSz w:h="16838" w:orient="portrait" w:w="11906"/>
      <w:pgMar w:top="1134" w:right="851" w:bottom="1134" w:left="1418" w:header="397" w:footer="397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Symbol">
    <w:panose1 w:val="05010000000000000000"/>
  </w:font>
  <w:font w:name="Noto Sans Symbols">
    <w:panose1 w:val="05040102010807070707"/>
  </w:font>
  <w:font w:name="Courier New">
    <w:panose1 w:val="02070409020205020404"/>
  </w:font>
  <w:font w:name="Times New Roman CYR">
    <w:panose1 w:val="05040102010807070707"/>
  </w:font>
  <w:font w:name="TimesET">
    <w:panose1 w:val="05040102010807070707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1723591231"/>
      <w:docPartObj>
        <w:docPartGallery w:val="Page Numbers (Bottom of Page)"/>
        <w:docPartUnique w:val="true"/>
      </w:docPartObj>
      <w:rPr/>
    </w:sdtPr>
    <w:sdtContent>
      <w:p>
        <w:pPr>
          <w:pStyle w:val="1013"/>
          <w:pBdr/>
          <w:spacing/>
          <w:ind/>
          <w:jc w:val="center"/>
          <w:rPr>
            <w:sz w:val="22"/>
          </w:rPr>
        </w:pPr>
        <w:r>
          <w:rPr>
            <w:sz w:val="22"/>
          </w:rPr>
          <w:fldChar w:fldCharType="begin"/>
        </w:r>
        <w:r>
          <w:rPr>
            <w:sz w:val="22"/>
          </w:rPr>
          <w:instrText xml:space="preserve">PAGE   \* MERGEFORMAT</w:instrText>
        </w:r>
        <w:r>
          <w:rPr>
            <w:sz w:val="22"/>
          </w:rPr>
          <w:fldChar w:fldCharType="separate"/>
        </w:r>
        <w:r>
          <w:rPr>
            <w:sz w:val="22"/>
          </w:rPr>
          <w:t xml:space="preserve">6</w:t>
        </w:r>
        <w:r>
          <w:rPr>
            <w:sz w:val="22"/>
          </w:rPr>
          <w:fldChar w:fldCharType="end"/>
        </w:r>
        <w:r>
          <w:rPr>
            <w:sz w:val="22"/>
          </w:rPr>
        </w:r>
        <w:r>
          <w:rPr>
            <w:sz w:val="22"/>
          </w:rPr>
        </w:r>
      </w:p>
    </w:sdtContent>
  </w:sdt>
  <w:p>
    <w:pPr>
      <w:pStyle w:val="1013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C677D6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ascii="Times New Roman" w:hAnsi="Times New Roman" w:eastAsia="Times New Roman" w:cs="Times New Roman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1">
    <w:nsid w:val="120922A0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2">
    <w:nsid w:val="1A642C8A"/>
    <w:lvl w:ilvl="0">
      <w:isLgl w:val="false"/>
      <w:lvlJc w:val="left"/>
      <w:lvlText w:val="%1"/>
      <w:numFmt w:val="decimal"/>
      <w:pPr>
        <w:pBdr/>
        <w:spacing/>
        <w:ind w:hanging="360" w:left="720"/>
      </w:pPr>
      <w:rPr>
        <w:rFonts w:hint="default"/>
      </w:rPr>
      <w:start w:val="7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1CF5156B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295E3A6C"/>
    <w:lvl w:ilvl="0">
      <w:isLgl w:val="false"/>
      <w:lvlJc w:val="left"/>
      <w:lvlText w:val="%1."/>
      <w:numFmt w:val="decimal"/>
      <w:pPr>
        <w:pBdr/>
        <w:tabs>
          <w:tab w:val="num" w:leader="none" w:pos="450"/>
        </w:tabs>
        <w:spacing/>
        <w:ind w:hanging="450" w:left="450"/>
      </w:pPr>
      <w:rPr>
        <w:rFonts w:hint="default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tabs>
          <w:tab w:val="num" w:leader="none" w:pos="1287"/>
        </w:tabs>
        <w:spacing/>
        <w:ind w:hanging="720" w:left="1287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tabs>
          <w:tab w:val="num" w:leader="none" w:pos="1854"/>
        </w:tabs>
        <w:spacing/>
        <w:ind w:hanging="720" w:left="1854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tabs>
          <w:tab w:val="num" w:leader="none" w:pos="2781"/>
        </w:tabs>
        <w:spacing/>
        <w:ind w:hanging="1080" w:left="2781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tabs>
          <w:tab w:val="num" w:leader="none" w:pos="3348"/>
        </w:tabs>
        <w:spacing/>
        <w:ind w:hanging="1080" w:left="3348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tabs>
          <w:tab w:val="num" w:leader="none" w:pos="4275"/>
        </w:tabs>
        <w:spacing/>
        <w:ind w:hanging="1440" w:left="4275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tabs>
          <w:tab w:val="num" w:leader="none" w:pos="4842"/>
        </w:tabs>
        <w:spacing/>
        <w:ind w:hanging="1440" w:left="4842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tabs>
          <w:tab w:val="num" w:leader="none" w:pos="5769"/>
        </w:tabs>
        <w:spacing/>
        <w:ind w:hanging="1800" w:left="5769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tabs>
          <w:tab w:val="num" w:leader="none" w:pos="6336"/>
        </w:tabs>
        <w:spacing/>
        <w:ind w:hanging="1800" w:left="6336"/>
      </w:pPr>
      <w:rPr>
        <w:rFonts w:hint="default"/>
      </w:rPr>
      <w:start w:val="1"/>
      <w:suff w:val="tab"/>
    </w:lvl>
  </w:abstractNum>
  <w:abstractNum w:abstractNumId="5">
    <w:nsid w:val="43C21D01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ascii="Times New Roman" w:hAnsi="Times New Roman" w:eastAsia="Times New Roman" w:cs="Times New Roman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6">
    <w:nsid w:val="48245978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ascii="Times New Roman" w:hAnsi="Times New Roman" w:eastAsia="Times New Roman" w:cs="Times New Roman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7">
    <w:nsid w:val="4B571AB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nsid w:val="4CD307DC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ascii="Times New Roman" w:hAnsi="Times New Roman" w:eastAsia="Times New Roman" w:cs="Times New Roman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9">
    <w:nsid w:val="4E746B62"/>
    <w:lvl w:ilvl="0">
      <w:isLgl w:val="false"/>
      <w:lvlJc w:val="left"/>
      <w:lvlText w:val="%1."/>
      <w:numFmt w:val="decimal"/>
      <w:pPr>
        <w:pBdr/>
        <w:tabs>
          <w:tab w:val="num" w:leader="none" w:pos="2145"/>
        </w:tabs>
        <w:spacing/>
        <w:ind w:hanging="360" w:left="2145"/>
      </w:pPr>
      <w:rPr>
        <w:rFonts w:hint="default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tabs>
          <w:tab w:val="num" w:leader="none" w:pos="2577"/>
        </w:tabs>
        <w:spacing/>
        <w:ind w:hanging="432" w:left="2577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tabs>
          <w:tab w:val="num" w:leader="none" w:pos="3225"/>
        </w:tabs>
        <w:spacing/>
        <w:ind w:hanging="504" w:left="3009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tabs>
          <w:tab w:val="num" w:leader="none" w:pos="3945"/>
        </w:tabs>
        <w:spacing/>
        <w:ind w:hanging="648" w:left="3513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tabs>
          <w:tab w:val="num" w:leader="none" w:pos="4305"/>
        </w:tabs>
        <w:spacing/>
        <w:ind w:hanging="792" w:left="4017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tabs>
          <w:tab w:val="num" w:leader="none" w:pos="5025"/>
        </w:tabs>
        <w:spacing/>
        <w:ind w:hanging="936" w:left="4521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tabs>
          <w:tab w:val="num" w:leader="none" w:pos="5385"/>
        </w:tabs>
        <w:spacing/>
        <w:ind w:hanging="1080" w:left="5025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tabs>
          <w:tab w:val="num" w:leader="none" w:pos="6105"/>
        </w:tabs>
        <w:spacing/>
        <w:ind w:hanging="1224" w:left="5529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tabs>
          <w:tab w:val="num" w:leader="none" w:pos="6825"/>
        </w:tabs>
        <w:spacing/>
        <w:ind w:hanging="1440" w:left="6105"/>
      </w:pPr>
      <w:rPr>
        <w:rFonts w:hint="default"/>
      </w:rPr>
      <w:start w:val="1"/>
      <w:suff w:val="tab"/>
    </w:lvl>
  </w:abstractNum>
  <w:abstractNum w:abstractNumId="10">
    <w:nsid w:val="511C645E"/>
    <w:lvl w:ilvl="0">
      <w:isLgl w:val="false"/>
      <w:lvlJc w:val="left"/>
      <w:lvlText w:val="%1"/>
      <w:numFmt w:val="decimal"/>
      <w:pPr>
        <w:pBdr/>
        <w:spacing/>
        <w:ind w:hanging="360" w:left="1647"/>
      </w:pPr>
      <w:rPr>
        <w:rFonts w:hint="default"/>
      </w:rPr>
      <w:start w:val="2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36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08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80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52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24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96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68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407"/>
      </w:pPr>
      <w:rPr/>
      <w:start w:val="1"/>
      <w:suff w:val="tab"/>
    </w:lvl>
  </w:abstractNum>
  <w:abstractNum w:abstractNumId="11">
    <w:nsid w:val="65D6028F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2">
    <w:nsid w:val="6C1E7E2A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ascii="Times New Roman" w:hAnsi="Times New Roman" w:eastAsiaTheme="minorHAnsi" w:cstheme="minorBidi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3">
    <w:nsid w:val="7A316D87"/>
    <w:lvl w:ilvl="0">
      <w:isLgl w:val="false"/>
      <w:lvlJc w:val="left"/>
      <w:lvlText w:val="%1."/>
      <w:numFmt w:val="decimal"/>
      <w:pPr>
        <w:pBdr/>
        <w:spacing/>
        <w:ind w:hanging="360" w:left="2145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865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585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4305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5025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745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465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7185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905"/>
      </w:pPr>
      <w:rPr/>
      <w:start w:val="1"/>
      <w:suff w:val="tab"/>
    </w:lvl>
  </w:abstractNum>
  <w:abstractNum w:abstractNumId="14">
    <w:nsid w:val="7FF77DBE"/>
    <w:lvl w:ilvl="0">
      <w:isLgl w:val="false"/>
      <w:lvlJc w:val="left"/>
      <w:lvlText w:val="%1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5">
    <w:nsid w:val="6EE8899B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21DE428E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4128C71C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8">
    <w:nsid w:val="786D826F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62BAFA51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5B56B6C5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5A7D48C7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393B8B70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4C07F8A2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4C07F8A2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23EB5193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4D384245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7">
    <w:nsid w:val="6C1E7E2A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ascii="Times New Roman" w:hAnsi="Times New Roman" w:eastAsiaTheme="minorHAnsi" w:cstheme="minorBidi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28">
    <w:nsid w:val="4C07F8A2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23EB5193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nsid w:val="4D384245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1">
    <w:nsid w:val="716B86BF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nsid w:val="34E60AA9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nsid w:val="129650AE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">
    <w:nsid w:val="7533B0A6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">
    <w:nsid w:val="1BEADBF8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">
    <w:nsid w:val="03B8F3DA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">
    <w:nsid w:val="0C041735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">
    <w:nsid w:val="139595A6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">
    <w:nsid w:val="2E7A3063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0">
    <w:nsid w:val="601161BB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">
    <w:nsid w:val="529A8839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">
    <w:nsid w:val="13D47142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">
    <w:nsid w:val="1F62DEBC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">
    <w:nsid w:val="019ADC1A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">
    <w:nsid w:val="6C1E7E2A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ascii="Times New Roman" w:hAnsi="Times New Roman" w:eastAsiaTheme="minorHAnsi" w:cstheme="minorBidi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46">
    <w:nsid w:val="102D521D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3"/>
  </w:num>
  <w:num w:numId="2">
    <w:abstractNumId w:val="4"/>
  </w:num>
  <w:num w:numId="3">
    <w:abstractNumId w:val="9"/>
  </w:num>
  <w:num w:numId="4">
    <w:abstractNumId w:val="10"/>
  </w:num>
  <w:num w:numId="5">
    <w:abstractNumId w:val="1"/>
  </w:num>
  <w:num w:numId="6">
    <w:abstractNumId w:val="7"/>
  </w:num>
  <w:num w:numId="7">
    <w:abstractNumId w:val="13"/>
  </w:num>
  <w:num w:numId="8">
    <w:abstractNumId w:val="11"/>
  </w:num>
  <w:num w:numId="9">
    <w:abstractNumId w:val="12"/>
  </w:num>
  <w:num w:numId="10">
    <w:abstractNumId w:val="2"/>
  </w:num>
  <w:num w:numId="11">
    <w:abstractNumId w:val="5"/>
  </w:num>
  <w:num w:numId="12">
    <w:abstractNumId w:val="8"/>
  </w:num>
  <w:num w:numId="13">
    <w:abstractNumId w:val="6"/>
  </w:num>
  <w:num w:numId="14">
    <w:abstractNumId w:val="0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Theme="minorHAnsi" w:cstheme="minorBidi"/>
        <w:sz w:val="28"/>
        <w:szCs w:val="22"/>
        <w:lang w:val="ru-R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21">
    <w:name w:val="Table Grid Light"/>
    <w:basedOn w:val="10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Plain Table 1"/>
    <w:basedOn w:val="10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Plain Table 2"/>
    <w:basedOn w:val="10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Plain Table 3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Plain Table 4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Plain Table 5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1 Light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1 Light - Accent 1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1 Light - Accent 2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1 Light - Accent 3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1 Light - Accent 4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1 Light - Accent 5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1 Light - Accent 6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2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2 - Accent 1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2 - Accent 2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2 - Accent 3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2 - Accent 4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2 - Accent 5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2 - Accent 6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3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3 - Accent 1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3 - Accent 2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3 - Accent 3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3 - Accent 4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3 - Accent 5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3 - Accent 6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4"/>
    <w:basedOn w:val="10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4 - Accent 1"/>
    <w:basedOn w:val="10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4 - Accent 2"/>
    <w:basedOn w:val="10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4 - Accent 3"/>
    <w:basedOn w:val="10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4 - Accent 4"/>
    <w:basedOn w:val="10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4 - Accent 5"/>
    <w:basedOn w:val="10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4 - Accent 6"/>
    <w:basedOn w:val="10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5 Dark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5 Dark- Accent 1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5 Dark - Accent 2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5 Dark - Accent 3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5 Dark- Accent 4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5 Dark - Accent 5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5 Dark - Accent 6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6 Colorful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6 Colorful - Accent 1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6 Colorful - Accent 2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6 Colorful - Accent 3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6 Colorful - Accent 4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6 Colorful - Accent 5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6 Colorful - Accent 6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7 Colorful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7 Colorful - Accent 1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7 Colorful - Accent 2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7 Colorful - Accent 3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7 Colorful - Accent 4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Grid Table 7 Colorful - Accent 5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Grid Table 7 Colorful - Accent 6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1 Light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1 Light - Accent 1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1 Light - Accent 2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1 Light - Accent 3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1 Light - Accent 4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1 Light - Accent 5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1 Light - Accent 6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2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2 - Accent 1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2 - Accent 2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2 - Accent 3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2 - Accent 4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2 - Accent 5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2 - Accent 6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3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3 - Accent 1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3 - Accent 2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3 - Accent 3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3 - Accent 4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3 - Accent 5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3 - Accent 6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4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4 - Accent 1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4 - Accent 2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4 - Accent 3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4 - Accent 4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4 - Accent 5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4 - Accent 6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5 Dark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5 Dark - Accent 1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5 Dark - Accent 2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5 Dark - Accent 3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5 Dark - Accent 4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5 Dark - Accent 5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5 Dark - Accent 6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6 Colorful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6 Colorful - Accent 1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6 Colorful - Accent 2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6 Colorful - Accent 3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6 Colorful - Accent 4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6 Colorful - Accent 5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6 Colorful - Accent 6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7 Colorful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7 Colorful - Accent 1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7 Colorful - Accent 2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7 Colorful - Accent 3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7 Colorful - Accent 4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st Table 7 Colorful - Accent 5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st Table 7 Colorful - Accent 6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ned - Accent"/>
    <w:basedOn w:val="10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ned - Accent 1"/>
    <w:basedOn w:val="10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ned - Accent 2"/>
    <w:basedOn w:val="10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ned - Accent 3"/>
    <w:basedOn w:val="10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ned - Accent 4"/>
    <w:basedOn w:val="10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ned - Accent 5"/>
    <w:basedOn w:val="10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Lined - Accent 6"/>
    <w:basedOn w:val="10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Bordered &amp; Lined - Accent"/>
    <w:basedOn w:val="10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Bordered &amp; Lined - Accent 1"/>
    <w:basedOn w:val="10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Bordered &amp; Lined - Accent 2"/>
    <w:basedOn w:val="10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Bordered &amp; Lined - Accent 3"/>
    <w:basedOn w:val="10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Bordered &amp; Lined - Accent 4"/>
    <w:basedOn w:val="10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Bordered &amp; Lined - Accent 5"/>
    <w:basedOn w:val="10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Bordered &amp; Lined - Accent 6"/>
    <w:basedOn w:val="10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Bordered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Bordered - Accent 1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Bordered - Accent 2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Bordered - Accent 3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Bordered - Accent 4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Bordered - Accent 5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Bordered - Accent 6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46">
    <w:name w:val="Heading 3"/>
    <w:basedOn w:val="999"/>
    <w:next w:val="999"/>
    <w:link w:val="95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47">
    <w:name w:val="Heading 4"/>
    <w:basedOn w:val="999"/>
    <w:next w:val="999"/>
    <w:link w:val="95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48">
    <w:name w:val="Heading 5"/>
    <w:basedOn w:val="999"/>
    <w:next w:val="999"/>
    <w:link w:val="95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49">
    <w:name w:val="Heading 6"/>
    <w:basedOn w:val="999"/>
    <w:next w:val="999"/>
    <w:link w:val="95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50">
    <w:name w:val="Heading 7"/>
    <w:basedOn w:val="999"/>
    <w:next w:val="999"/>
    <w:link w:val="95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51">
    <w:name w:val="Heading 8"/>
    <w:basedOn w:val="999"/>
    <w:next w:val="999"/>
    <w:link w:val="96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52">
    <w:name w:val="Heading 9"/>
    <w:basedOn w:val="999"/>
    <w:next w:val="999"/>
    <w:link w:val="96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53">
    <w:name w:val="Heading 1 Char"/>
    <w:basedOn w:val="1002"/>
    <w:link w:val="10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54">
    <w:name w:val="Heading 2 Char"/>
    <w:basedOn w:val="1002"/>
    <w:link w:val="10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55">
    <w:name w:val="Heading 3 Char"/>
    <w:basedOn w:val="1002"/>
    <w:link w:val="94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56">
    <w:name w:val="Heading 4 Char"/>
    <w:basedOn w:val="1002"/>
    <w:link w:val="94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57">
    <w:name w:val="Heading 5 Char"/>
    <w:basedOn w:val="1002"/>
    <w:link w:val="94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58">
    <w:name w:val="Heading 6 Char"/>
    <w:basedOn w:val="1002"/>
    <w:link w:val="94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59">
    <w:name w:val="Heading 7 Char"/>
    <w:basedOn w:val="1002"/>
    <w:link w:val="95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60">
    <w:name w:val="Heading 8 Char"/>
    <w:basedOn w:val="1002"/>
    <w:link w:val="95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61">
    <w:name w:val="Heading 9 Char"/>
    <w:basedOn w:val="1002"/>
    <w:link w:val="95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62">
    <w:name w:val="Title"/>
    <w:basedOn w:val="999"/>
    <w:next w:val="999"/>
    <w:link w:val="96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63">
    <w:name w:val="Title Char"/>
    <w:basedOn w:val="1002"/>
    <w:link w:val="96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64">
    <w:name w:val="Subtitle"/>
    <w:basedOn w:val="999"/>
    <w:next w:val="999"/>
    <w:link w:val="96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65">
    <w:name w:val="Subtitle Char"/>
    <w:basedOn w:val="1002"/>
    <w:link w:val="96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66">
    <w:name w:val="Quote"/>
    <w:basedOn w:val="999"/>
    <w:next w:val="999"/>
    <w:link w:val="96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67">
    <w:name w:val="Quote Char"/>
    <w:basedOn w:val="1002"/>
    <w:link w:val="96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68">
    <w:name w:val="Intense Emphasis"/>
    <w:basedOn w:val="100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69">
    <w:name w:val="Intense Quote"/>
    <w:basedOn w:val="999"/>
    <w:next w:val="999"/>
    <w:link w:val="97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70">
    <w:name w:val="Intense Quote Char"/>
    <w:basedOn w:val="1002"/>
    <w:link w:val="96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71">
    <w:name w:val="Intense Reference"/>
    <w:basedOn w:val="100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72">
    <w:name w:val="No Spacing"/>
    <w:basedOn w:val="999"/>
    <w:uiPriority w:val="1"/>
    <w:qFormat/>
    <w:pPr>
      <w:pBdr/>
      <w:spacing w:after="0" w:line="240" w:lineRule="auto"/>
      <w:ind/>
    </w:pPr>
  </w:style>
  <w:style w:type="character" w:styleId="973">
    <w:name w:val="Subtle Emphasis"/>
    <w:basedOn w:val="100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74">
    <w:name w:val="Emphasis"/>
    <w:basedOn w:val="1002"/>
    <w:uiPriority w:val="20"/>
    <w:qFormat/>
    <w:pPr>
      <w:pBdr/>
      <w:spacing/>
      <w:ind/>
    </w:pPr>
    <w:rPr>
      <w:i/>
      <w:iCs/>
    </w:rPr>
  </w:style>
  <w:style w:type="character" w:styleId="975">
    <w:name w:val="Subtle Reference"/>
    <w:basedOn w:val="100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76">
    <w:name w:val="Book Title"/>
    <w:basedOn w:val="1002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77">
    <w:name w:val="Header Char"/>
    <w:basedOn w:val="1002"/>
    <w:link w:val="1011"/>
    <w:uiPriority w:val="99"/>
    <w:pPr>
      <w:pBdr/>
      <w:spacing/>
      <w:ind/>
    </w:pPr>
  </w:style>
  <w:style w:type="character" w:styleId="978">
    <w:name w:val="Footer Char"/>
    <w:basedOn w:val="1002"/>
    <w:link w:val="1013"/>
    <w:uiPriority w:val="99"/>
    <w:pPr>
      <w:pBdr/>
      <w:spacing/>
      <w:ind/>
    </w:pPr>
  </w:style>
  <w:style w:type="paragraph" w:styleId="979">
    <w:name w:val="Caption"/>
    <w:basedOn w:val="999"/>
    <w:next w:val="99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80">
    <w:name w:val="footnote text"/>
    <w:basedOn w:val="999"/>
    <w:link w:val="9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81">
    <w:name w:val="Footnote Text Char"/>
    <w:basedOn w:val="1002"/>
    <w:link w:val="980"/>
    <w:uiPriority w:val="99"/>
    <w:semiHidden/>
    <w:pPr>
      <w:pBdr/>
      <w:spacing/>
      <w:ind/>
    </w:pPr>
    <w:rPr>
      <w:sz w:val="20"/>
      <w:szCs w:val="20"/>
    </w:rPr>
  </w:style>
  <w:style w:type="character" w:styleId="982">
    <w:name w:val="footnote reference"/>
    <w:basedOn w:val="1002"/>
    <w:uiPriority w:val="99"/>
    <w:semiHidden/>
    <w:unhideWhenUsed/>
    <w:pPr>
      <w:pBdr/>
      <w:spacing/>
      <w:ind/>
    </w:pPr>
    <w:rPr>
      <w:vertAlign w:val="superscript"/>
    </w:rPr>
  </w:style>
  <w:style w:type="paragraph" w:styleId="983">
    <w:name w:val="endnote text"/>
    <w:basedOn w:val="999"/>
    <w:link w:val="9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84">
    <w:name w:val="Endnote Text Char"/>
    <w:basedOn w:val="1002"/>
    <w:link w:val="983"/>
    <w:uiPriority w:val="99"/>
    <w:semiHidden/>
    <w:pPr>
      <w:pBdr/>
      <w:spacing/>
      <w:ind/>
    </w:pPr>
    <w:rPr>
      <w:sz w:val="20"/>
      <w:szCs w:val="20"/>
    </w:rPr>
  </w:style>
  <w:style w:type="character" w:styleId="985">
    <w:name w:val="endnote reference"/>
    <w:basedOn w:val="1002"/>
    <w:uiPriority w:val="99"/>
    <w:semiHidden/>
    <w:unhideWhenUsed/>
    <w:pPr>
      <w:pBdr/>
      <w:spacing/>
      <w:ind/>
    </w:pPr>
    <w:rPr>
      <w:vertAlign w:val="superscript"/>
    </w:rPr>
  </w:style>
  <w:style w:type="character" w:styleId="986">
    <w:name w:val="FollowedHyperlink"/>
    <w:basedOn w:val="10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87">
    <w:name w:val="toc 1"/>
    <w:basedOn w:val="999"/>
    <w:next w:val="999"/>
    <w:uiPriority w:val="39"/>
    <w:unhideWhenUsed/>
    <w:pPr>
      <w:pBdr/>
      <w:spacing w:after="100"/>
      <w:ind/>
    </w:pPr>
  </w:style>
  <w:style w:type="paragraph" w:styleId="988">
    <w:name w:val="toc 2"/>
    <w:basedOn w:val="999"/>
    <w:next w:val="999"/>
    <w:uiPriority w:val="39"/>
    <w:unhideWhenUsed/>
    <w:pPr>
      <w:pBdr/>
      <w:spacing w:after="100"/>
      <w:ind w:left="220"/>
    </w:pPr>
  </w:style>
  <w:style w:type="paragraph" w:styleId="989">
    <w:name w:val="toc 3"/>
    <w:basedOn w:val="999"/>
    <w:next w:val="999"/>
    <w:uiPriority w:val="39"/>
    <w:unhideWhenUsed/>
    <w:pPr>
      <w:pBdr/>
      <w:spacing w:after="100"/>
      <w:ind w:left="440"/>
    </w:pPr>
  </w:style>
  <w:style w:type="paragraph" w:styleId="990">
    <w:name w:val="toc 4"/>
    <w:basedOn w:val="999"/>
    <w:next w:val="999"/>
    <w:uiPriority w:val="39"/>
    <w:unhideWhenUsed/>
    <w:pPr>
      <w:pBdr/>
      <w:spacing w:after="100"/>
      <w:ind w:left="660"/>
    </w:pPr>
  </w:style>
  <w:style w:type="paragraph" w:styleId="991">
    <w:name w:val="toc 5"/>
    <w:basedOn w:val="999"/>
    <w:next w:val="999"/>
    <w:uiPriority w:val="39"/>
    <w:unhideWhenUsed/>
    <w:pPr>
      <w:pBdr/>
      <w:spacing w:after="100"/>
      <w:ind w:left="880"/>
    </w:pPr>
  </w:style>
  <w:style w:type="paragraph" w:styleId="992">
    <w:name w:val="toc 6"/>
    <w:basedOn w:val="999"/>
    <w:next w:val="999"/>
    <w:uiPriority w:val="39"/>
    <w:unhideWhenUsed/>
    <w:pPr>
      <w:pBdr/>
      <w:spacing w:after="100"/>
      <w:ind w:left="1100"/>
    </w:pPr>
  </w:style>
  <w:style w:type="paragraph" w:styleId="993">
    <w:name w:val="toc 7"/>
    <w:basedOn w:val="999"/>
    <w:next w:val="999"/>
    <w:uiPriority w:val="39"/>
    <w:unhideWhenUsed/>
    <w:pPr>
      <w:pBdr/>
      <w:spacing w:after="100"/>
      <w:ind w:left="1320"/>
    </w:pPr>
  </w:style>
  <w:style w:type="paragraph" w:styleId="994">
    <w:name w:val="toc 8"/>
    <w:basedOn w:val="999"/>
    <w:next w:val="999"/>
    <w:uiPriority w:val="39"/>
    <w:unhideWhenUsed/>
    <w:pPr>
      <w:pBdr/>
      <w:spacing w:after="100"/>
      <w:ind w:left="1540"/>
    </w:pPr>
  </w:style>
  <w:style w:type="paragraph" w:styleId="995">
    <w:name w:val="toc 9"/>
    <w:basedOn w:val="999"/>
    <w:next w:val="999"/>
    <w:uiPriority w:val="39"/>
    <w:unhideWhenUsed/>
    <w:pPr>
      <w:pBdr/>
      <w:spacing w:after="100"/>
      <w:ind w:left="1760"/>
    </w:pPr>
  </w:style>
  <w:style w:type="character" w:styleId="996">
    <w:name w:val="Placeholder Text"/>
    <w:basedOn w:val="1002"/>
    <w:uiPriority w:val="99"/>
    <w:semiHidden/>
    <w:pPr>
      <w:pBdr/>
      <w:spacing/>
      <w:ind/>
    </w:pPr>
    <w:rPr>
      <w:color w:val="666666"/>
    </w:rPr>
  </w:style>
  <w:style w:type="paragraph" w:styleId="997">
    <w:name w:val="TOC Heading"/>
    <w:uiPriority w:val="39"/>
    <w:unhideWhenUsed/>
    <w:pPr>
      <w:pBdr/>
      <w:spacing/>
      <w:ind/>
    </w:pPr>
  </w:style>
  <w:style w:type="paragraph" w:styleId="998">
    <w:name w:val="table of figures"/>
    <w:basedOn w:val="999"/>
    <w:next w:val="999"/>
    <w:uiPriority w:val="99"/>
    <w:unhideWhenUsed/>
    <w:pPr>
      <w:pBdr/>
      <w:spacing w:after="0" w:afterAutospacing="0"/>
      <w:ind/>
    </w:pPr>
  </w:style>
  <w:style w:type="paragraph" w:styleId="999" w:default="1">
    <w:name w:val="Normal"/>
    <w:qFormat/>
    <w:pPr>
      <w:pBdr/>
      <w:spacing/>
      <w:ind/>
    </w:pPr>
  </w:style>
  <w:style w:type="paragraph" w:styleId="1000">
    <w:name w:val="Heading 1"/>
    <w:basedOn w:val="999"/>
    <w:next w:val="999"/>
    <w:link w:val="1008"/>
    <w:qFormat/>
    <w:pPr>
      <w:pageBreakBefore w:val="true"/>
      <w:widowControl w:val="false"/>
      <w:pBdr/>
      <w:spacing w:after="0" w:line="360" w:lineRule="auto"/>
      <w:ind/>
      <w:jc w:val="center"/>
      <w:outlineLvl w:val="0"/>
    </w:pPr>
    <w:rPr>
      <w:rFonts w:eastAsia="Times New Roman" w:cs="Times New Roman"/>
      <w:b/>
      <w:caps/>
      <w:sz w:val="26"/>
      <w:szCs w:val="20"/>
      <w:lang w:eastAsia="ru-RU"/>
    </w:rPr>
  </w:style>
  <w:style w:type="paragraph" w:styleId="1001">
    <w:name w:val="Heading 2"/>
    <w:basedOn w:val="999"/>
    <w:next w:val="999"/>
    <w:link w:val="1009"/>
    <w:qFormat/>
    <w:pPr>
      <w:keepNext w:val="true"/>
      <w:keepLines w:val="true"/>
      <w:widowControl w:val="false"/>
      <w:pBdr/>
      <w:spacing w:after="120" w:before="360" w:line="360" w:lineRule="auto"/>
      <w:ind w:left="567"/>
      <w:outlineLvl w:val="1"/>
    </w:pPr>
    <w:rPr>
      <w:rFonts w:eastAsia="Times New Roman" w:cs="Times New Roman"/>
      <w:b/>
      <w:sz w:val="26"/>
      <w:szCs w:val="20"/>
      <w:lang w:eastAsia="ru-RU"/>
    </w:rPr>
  </w:style>
  <w:style w:type="character" w:styleId="1002" w:default="1">
    <w:name w:val="Default Paragraph Font"/>
    <w:uiPriority w:val="1"/>
    <w:semiHidden/>
    <w:unhideWhenUsed/>
    <w:pPr>
      <w:pBdr/>
      <w:spacing/>
      <w:ind/>
    </w:pPr>
  </w:style>
  <w:style w:type="table" w:styleId="10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04" w:default="1">
    <w:name w:val="No List"/>
    <w:uiPriority w:val="99"/>
    <w:semiHidden/>
    <w:unhideWhenUsed/>
    <w:pPr>
      <w:pBdr/>
      <w:spacing/>
      <w:ind/>
    </w:pPr>
  </w:style>
  <w:style w:type="paragraph" w:styleId="1005">
    <w:name w:val="Body Text"/>
    <w:basedOn w:val="999"/>
    <w:link w:val="1006"/>
    <w:uiPriority w:val="1"/>
    <w:qFormat/>
    <w:pPr>
      <w:widowControl w:val="false"/>
      <w:pBdr/>
      <w:spacing w:after="0" w:line="240" w:lineRule="auto"/>
      <w:ind/>
    </w:pPr>
    <w:rPr>
      <w:rFonts w:ascii="Arial" w:hAnsi="Arial" w:eastAsia="Arial" w:cs="Arial"/>
      <w:sz w:val="21"/>
      <w:szCs w:val="21"/>
      <w:lang w:val="en-US"/>
    </w:rPr>
  </w:style>
  <w:style w:type="character" w:styleId="1006" w:customStyle="1">
    <w:name w:val="Основной текст Знак"/>
    <w:basedOn w:val="1002"/>
    <w:link w:val="1005"/>
    <w:uiPriority w:val="1"/>
    <w:pPr>
      <w:pBdr/>
      <w:spacing/>
      <w:ind/>
    </w:pPr>
    <w:rPr>
      <w:rFonts w:ascii="Arial" w:hAnsi="Arial" w:eastAsia="Arial" w:cs="Arial"/>
      <w:sz w:val="21"/>
      <w:szCs w:val="21"/>
      <w:lang w:val="en-US"/>
    </w:rPr>
  </w:style>
  <w:style w:type="paragraph" w:styleId="1007" w:customStyle="1">
    <w:name w:val="Diser"/>
    <w:basedOn w:val="999"/>
    <w:pPr>
      <w:pBdr/>
      <w:spacing w:after="0" w:before="40" w:line="320" w:lineRule="atLeast"/>
      <w:ind w:firstLine="567"/>
      <w:jc w:val="both"/>
    </w:pPr>
    <w:rPr>
      <w:rFonts w:ascii="TimesET" w:hAnsi="TimesET" w:eastAsia="Times New Roman" w:cs="Times New Roman"/>
      <w:sz w:val="22"/>
      <w:szCs w:val="20"/>
      <w:lang w:eastAsia="ru-RU"/>
    </w:rPr>
  </w:style>
  <w:style w:type="character" w:styleId="1008" w:customStyle="1">
    <w:name w:val="Заголовок 1 Знак"/>
    <w:basedOn w:val="1002"/>
    <w:link w:val="1000"/>
    <w:pPr>
      <w:pBdr/>
      <w:spacing/>
      <w:ind/>
    </w:pPr>
    <w:rPr>
      <w:rFonts w:eastAsia="Times New Roman" w:cs="Times New Roman"/>
      <w:b/>
      <w:caps/>
      <w:sz w:val="26"/>
      <w:szCs w:val="20"/>
      <w:lang w:eastAsia="ru-RU"/>
    </w:rPr>
  </w:style>
  <w:style w:type="character" w:styleId="1009" w:customStyle="1">
    <w:name w:val="Заголовок 2 Знак"/>
    <w:basedOn w:val="1002"/>
    <w:link w:val="1001"/>
    <w:pPr>
      <w:pBdr/>
      <w:spacing/>
      <w:ind/>
    </w:pPr>
    <w:rPr>
      <w:rFonts w:eastAsia="Times New Roman" w:cs="Times New Roman"/>
      <w:b/>
      <w:sz w:val="26"/>
      <w:szCs w:val="20"/>
      <w:lang w:eastAsia="ru-RU"/>
    </w:rPr>
  </w:style>
  <w:style w:type="paragraph" w:styleId="1010">
    <w:name w:val="List Paragraph"/>
    <w:basedOn w:val="999"/>
    <w:uiPriority w:val="34"/>
    <w:qFormat/>
    <w:pPr>
      <w:pBdr/>
      <w:spacing/>
      <w:ind w:left="720"/>
      <w:contextualSpacing w:val="true"/>
    </w:pPr>
  </w:style>
  <w:style w:type="paragraph" w:styleId="1011">
    <w:name w:val="Header"/>
    <w:basedOn w:val="999"/>
    <w:link w:val="1012"/>
    <w:uiPriority w:val="99"/>
    <w:unhideWhenUsed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character" w:styleId="1012" w:customStyle="1">
    <w:name w:val="Верхний колонтитул Знак"/>
    <w:basedOn w:val="1002"/>
    <w:link w:val="1011"/>
    <w:uiPriority w:val="99"/>
    <w:pPr>
      <w:pBdr/>
      <w:spacing/>
      <w:ind/>
    </w:pPr>
  </w:style>
  <w:style w:type="paragraph" w:styleId="1013">
    <w:name w:val="Footer"/>
    <w:basedOn w:val="999"/>
    <w:link w:val="1014"/>
    <w:uiPriority w:val="99"/>
    <w:unhideWhenUsed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character" w:styleId="1014" w:customStyle="1">
    <w:name w:val="Нижний колонтитул Знак"/>
    <w:basedOn w:val="1002"/>
    <w:link w:val="1013"/>
    <w:uiPriority w:val="99"/>
    <w:pPr>
      <w:pBdr/>
      <w:spacing/>
      <w:ind/>
    </w:pPr>
  </w:style>
  <w:style w:type="paragraph" w:styleId="1015" w:customStyle="1">
    <w:name w:val="текст"/>
    <w:basedOn w:val="999"/>
    <w:pPr>
      <w:pBdr/>
      <w:spacing w:after="0" w:before="120" w:line="240" w:lineRule="auto"/>
      <w:ind w:firstLine="720"/>
      <w:jc w:val="both"/>
    </w:pPr>
    <w:rPr>
      <w:rFonts w:ascii="Times New Roman CYR" w:hAnsi="Times New Roman CYR" w:eastAsia="Times New Roman" w:cs="Times New Roman"/>
      <w:sz w:val="24"/>
      <w:szCs w:val="20"/>
      <w:lang w:eastAsia="ru-RU"/>
    </w:rPr>
  </w:style>
  <w:style w:type="paragraph" w:styleId="1016">
    <w:name w:val="HTML Preformatted"/>
    <w:basedOn w:val="999"/>
    <w:link w:val="1017"/>
    <w:uiPriority w:val="99"/>
    <w:unhideWhenUsed/>
    <w:pPr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after="0" w:line="240" w:lineRule="auto"/>
      <w:ind/>
    </w:pPr>
    <w:rPr>
      <w:rFonts w:ascii="Courier New" w:hAnsi="Courier New" w:eastAsia="Times New Roman" w:cs="Courier New"/>
      <w:sz w:val="20"/>
      <w:szCs w:val="20"/>
      <w:lang w:eastAsia="ru-RU"/>
    </w:rPr>
  </w:style>
  <w:style w:type="character" w:styleId="1017" w:customStyle="1">
    <w:name w:val="Стандартный HTML Знак"/>
    <w:basedOn w:val="1002"/>
    <w:link w:val="1016"/>
    <w:uiPriority w:val="99"/>
    <w:pPr>
      <w:pBdr/>
      <w:spacing/>
      <w:ind/>
    </w:pPr>
    <w:rPr>
      <w:rFonts w:ascii="Courier New" w:hAnsi="Courier New" w:eastAsia="Times New Roman" w:cs="Courier New"/>
      <w:sz w:val="20"/>
      <w:szCs w:val="20"/>
      <w:lang w:eastAsia="ru-RU"/>
    </w:rPr>
  </w:style>
  <w:style w:type="character" w:styleId="1018">
    <w:name w:val="Hyperlink"/>
    <w:basedOn w:val="10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019" w:customStyle="1">
    <w:name w:val="Неразрешенное упоминание1"/>
    <w:basedOn w:val="1002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character" w:styleId="1020" w:customStyle="1">
    <w:name w:val="pl-k"/>
    <w:basedOn w:val="1002"/>
    <w:pPr>
      <w:pBdr/>
      <w:spacing/>
      <w:ind/>
    </w:pPr>
  </w:style>
  <w:style w:type="character" w:styleId="1021" w:customStyle="1">
    <w:name w:val="pl-s1"/>
    <w:basedOn w:val="1002"/>
    <w:pPr>
      <w:pBdr/>
      <w:spacing/>
      <w:ind/>
    </w:pPr>
  </w:style>
  <w:style w:type="character" w:styleId="1022" w:customStyle="1">
    <w:name w:val="pl-v"/>
    <w:basedOn w:val="1002"/>
    <w:pPr>
      <w:pBdr/>
      <w:spacing/>
      <w:ind/>
    </w:pPr>
  </w:style>
  <w:style w:type="character" w:styleId="1023" w:customStyle="1">
    <w:name w:val="pl-c"/>
    <w:basedOn w:val="1002"/>
    <w:pPr>
      <w:pBdr/>
      <w:spacing/>
      <w:ind/>
    </w:pPr>
  </w:style>
  <w:style w:type="character" w:styleId="1024" w:customStyle="1">
    <w:name w:val="pl-en"/>
    <w:basedOn w:val="1002"/>
    <w:pPr>
      <w:pBdr/>
      <w:spacing/>
      <w:ind/>
    </w:pPr>
  </w:style>
  <w:style w:type="character" w:styleId="1025" w:customStyle="1">
    <w:name w:val="pl-c1"/>
    <w:basedOn w:val="1002"/>
    <w:pPr>
      <w:pBdr/>
      <w:spacing/>
      <w:ind/>
    </w:pPr>
  </w:style>
  <w:style w:type="character" w:styleId="1026" w:customStyle="1">
    <w:name w:val="pl-s"/>
    <w:basedOn w:val="1002"/>
    <w:pPr>
      <w:pBdr/>
      <w:spacing/>
      <w:ind/>
    </w:pPr>
  </w:style>
  <w:style w:type="table" w:styleId="1027">
    <w:name w:val="Table Grid"/>
    <w:basedOn w:val="1003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28">
    <w:name w:val="Normal (Web)"/>
    <w:basedOn w:val="999"/>
    <w:uiPriority w:val="99"/>
    <w:unhideWhenUsed/>
    <w:pPr>
      <w:pBdr/>
      <w:spacing w:after="100" w:afterAutospacing="1" w:before="100" w:beforeAutospacing="1" w:line="240" w:lineRule="auto"/>
      <w:ind/>
    </w:pPr>
    <w:rPr>
      <w:rFonts w:eastAsia="Times New Roman" w:cs="Times New Roman"/>
      <w:sz w:val="24"/>
      <w:szCs w:val="24"/>
      <w:lang w:eastAsia="ru-RU"/>
    </w:rPr>
  </w:style>
  <w:style w:type="character" w:styleId="1029">
    <w:name w:val="Strong"/>
    <w:basedOn w:val="1002"/>
    <w:uiPriority w:val="22"/>
    <w:qFormat/>
    <w:pPr>
      <w:pBdr/>
      <w:spacing/>
      <w:ind/>
    </w:pPr>
    <w:rPr>
      <w:b/>
      <w:bCs/>
    </w:rPr>
  </w:style>
  <w:style w:type="paragraph" w:styleId="1030" w:customStyle="1">
    <w:name w:val="+Абзац с отступом 1-ой строки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360" w:lineRule="auto"/>
      <w:ind w:right="0" w:firstLine="709" w:left="0"/>
      <w:contextualSpacing w:val="false"/>
      <w:jc w:val="both"/>
    </w:pPr>
    <w:rPr>
      <w:rFonts w:ascii="Times New Roman" w:hAnsi="Times New Roman" w:cs="Times New Roman" w:eastAsiaTheme="minorEastAsia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8"/>
      <w:szCs w:val="28"/>
      <w:highlight w:val="none"/>
      <w:u w:val="none"/>
      <w:vertAlign w:val="baseline"/>
      <w:rtl w:val="0"/>
      <w:cs w:val="0"/>
      <w:lang w:val="ru-RU" w:eastAsia="ru-RU" w:bidi="ar-SA"/>
      <w14:ligatures w14:val="none"/>
    </w:rPr>
  </w:style>
  <w:style w:type="paragraph" w:styleId="1031" w:customStyle="1">
    <w:name w:val="+Заголовок 1 уровня"/>
    <w:qFormat/>
    <w:pPr>
      <w:keepNext w:val="true"/>
      <w:keepLines w:val="true"/>
      <w:pageBreakBefore w:val="true"/>
      <w:widowControl w:val="true"/>
      <w:numPr>
        <w:numId w:val="0"/>
      </w:numPr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120" w:afterAutospacing="0" w:before="0" w:beforeAutospacing="0" w:line="360" w:lineRule="auto"/>
      <w:ind w:right="0" w:firstLine="709" w:left="0"/>
      <w:contextualSpacing w:val="false"/>
      <w:jc w:val="left"/>
      <w:outlineLvl w:val="0"/>
    </w:pPr>
    <w:rPr>
      <w:rFonts w:ascii="Times New Roman" w:hAnsi="Times New Roman" w:cs="Times New Roman" w:eastAsiaTheme="minorEastAsia"/>
      <w:b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8"/>
      <w:szCs w:val="28"/>
      <w:highlight w:val="none"/>
      <w:u w:val="none"/>
      <w:vertAlign w:val="baseline"/>
      <w:rtl w:val="0"/>
      <w:cs w:val="0"/>
      <w:lang w:val="ru-RU" w:eastAsia="ru-RU" w:bidi="ar-SA"/>
      <w14:ligatures w14:val="none"/>
    </w:rPr>
  </w:style>
  <w:style w:type="paragraph" w:styleId="1032" w:customStyle="1">
    <w:name w:val="+Заголовок 2 уровня"/>
    <w:basedOn w:val="958"/>
    <w:qFormat/>
    <w:pPr>
      <w:keepNext w:val="true"/>
      <w:keepLines w:val="true"/>
      <w:pageBreakBefore w:val="false"/>
      <w:widowControl w:val="true"/>
      <w:numPr>
        <w:ilvl w:val="1"/>
        <w:numId w:val="0"/>
      </w:numPr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360" w:lineRule="auto"/>
      <w:ind w:right="0" w:firstLine="709" w:left="0"/>
      <w:contextualSpacing w:val="false"/>
      <w:jc w:val="left"/>
      <w:outlineLvl w:val="1"/>
    </w:pPr>
    <w:rPr>
      <w:rFonts w:ascii="Times New Roman" w:hAnsi="Times New Roman" w:cs="Times New Roman" w:eastAsiaTheme="minorEastAsia"/>
      <w:b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8"/>
      <w:szCs w:val="28"/>
      <w:highlight w:val="none"/>
      <w:u w:val="none"/>
      <w:vertAlign w:val="baseline"/>
      <w:rtl w:val="0"/>
      <w:cs w:val="0"/>
      <w:lang w:val="ru-RU" w:eastAsia="ru-RU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Здорнов</dc:creator>
  <cp:keywords/>
  <dc:description/>
  <cp:revision>7</cp:revision>
  <dcterms:created xsi:type="dcterms:W3CDTF">2025-11-07T18:38:00Z</dcterms:created>
  <dcterms:modified xsi:type="dcterms:W3CDTF">2026-10-25T14:24:00Z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