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66CC"/>
          <w:sz w:val="26"/>
        </w:rPr>
        <w:t>SIH 2026 - Problem Statement SIH26168</w:t>
      </w:r>
    </w:p>
    <w:p>
      <w:pPr>
        <w:spacing w:before="40" w:after="120"/>
      </w:pPr>
      <w:r>
        <w:rPr>
          <w:rFonts w:ascii="Calibri" w:hAnsi="Calibri"/>
          <w:b/>
          <w:color w:val="141414"/>
          <w:sz w:val="44"/>
        </w:rPr>
        <w:t>Model Simulation &amp; Trajectory Dead Reckoning Report</w:t>
      </w:r>
    </w:p>
    <w:p>
      <w:pPr>
        <w:spacing w:after="280"/>
      </w:pPr>
      <w:r>
        <w:rPr>
          <w:rFonts w:ascii="Calibri" w:hAnsi="Calibri"/>
          <w:i/>
          <w:color w:val="646464"/>
          <w:sz w:val="21"/>
        </w:rPr>
        <w:t>AI-ML Based Intelligent Dead Reckoning System for Seamless Smartphone Navigation in GNSS-Denied Environments</w:t>
        <w:br/>
        <w:t>Technical Evaluation, Kinematic Drift Analysis, and Multi-Model Co-Simulation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4F8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83C50"/>
                <w:sz w:val="19"/>
              </w:rPr>
              <w:t>Dataset Benchmark: IOVNB (1,070,745 Synchronized Smartphone &amp; CAN-Bus Telemetry Samples)</w:t>
              <w:br/>
              <w:t>Simulation Target: Real Vehicle Trajectory 'Sequence M' (105,975 samples, ~2.9 hours continuous drive)</w:t>
              <w:br/>
              <w:t>Evaluation Standard: Anti-Leakage Sequence-Level Split (70% Train, 15% Validation, 15% Test)</w:t>
              <w:br/>
              <w:t>Target Platform: Android / Flutter Native Embedded Deployment via Pure TensorFlow Lite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t>1. Executive Summary &amp; Simulation Objectives</w:t>
      </w:r>
    </w:p>
    <w:p>
      <w:pPr>
        <w:spacing w:after="120"/>
      </w:pPr>
      <w:r>
        <w:t>In satellite-denied environments such as subterranean tunnels, urban canyons, and multi-level parking structures, Global Navigation Satellite System (GNSS) positioning degrades rapidly or drops out entirely. Traditional inertial dead reckoning algorithms rely on double-integrating raw accelerometer readings to estimate position. However, low-cost smartphone Micro-Electro-Mechanical Systems (MEMS) IMU sensors exhibit high thermal bias, stochastic noise, and orientation instability, causing position errors to diverge quadratically with time (growing by kilometers within minutes).</w:t>
      </w:r>
    </w:p>
    <w:p>
      <w:pPr>
        <w:spacing w:after="200"/>
      </w:pPr>
      <w:r>
        <w:t>To overcome this fundamental limitation, our pipeline deploys an integrated multi-model AI system:</w:t>
        <w:br/>
        <w:t>1. Velocity Estimation Model: A temporal CNN-GRU neural network regresses forward speed directly from 6-axis IMU signals, bounding integration drift to linear order.</w:t>
        <w:br/>
        <w:t>2. Vibration / Road-Noise Classification Model: A 1D-CNN identifies road roughness and transient shocks to dynamically adapt Kalman filter measurement covariance.</w:t>
        <w:br/>
        <w:t>3. Vehicle Motion-State Model: A CNN-GRU classifier detects vehicle stopping states to enforce Zero-Velocity Updates (ZUPT) and non-holonomic kinematic constraints.</w:t>
      </w:r>
    </w:p>
    <w:p>
      <w:pPr>
        <w:pStyle w:val="Heading1"/>
        <w:spacing w:before="280" w:after="80"/>
      </w:pPr>
      <w:r>
        <w:t>2. Mathematical Formulation &amp; Kinematic Simulation</w:t>
      </w:r>
    </w:p>
    <w:p>
      <w:r>
        <w:t>The simulation maps smartphone body-frame IMU measurements to the global East-North-Up (ENU) geodetic coordinate frame. Let the discrete time step be dt = 0.1s (10 Hz sampling rate). The dead-reckoning trajectory is updated recursively as follows: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9F9F9"/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41414"/>
                <w:sz w:val="19"/>
              </w:rPr>
              <w:t>Kinematic Integration Equations:</w:t>
              <w:br/>
              <w:t xml:space="preserve">  v_k = Model_Velocity(Window_{k-9:k})</w:t>
              <w:br/>
              <w:t xml:space="preserve">  If Model_Motion(Window_{k-9:k}) == Stationary: v_k = 0.0 m/s  (ZUPT)</w:t>
              <w:br/>
              <w:t xml:space="preserve">  East_k  = East_{k-1}  + v_k * dt * sin(theta_k)</w:t>
              <w:br/>
              <w:t xml:space="preserve">  North_k = North_{k-1} + v_k * dt * cos(theta_k)</w:t>
              <w:br/>
              <w:t xml:space="preserve">  Position_Error_k = sqrt((East_k - East_GT_k)^2 + (North_k - North_GT_k)^2)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t>3. Full Trajectory Simulation Results (Sequence 'M')</w:t>
      </w:r>
    </w:p>
    <w:p>
      <w:r>
        <w:t>A continuous dead reckoning simulation was conducted on the full test sequence 'M' containing 105,975 consecutive samples (approximately 2.9 hours of real-world vehicle operation). The trajectory covers complex urban turns, straight arterials, and highway segments without any mid-trip GPS corrections.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066C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Evaluation Metric</w:t>
            </w:r>
          </w:p>
        </w:tc>
        <w:tc>
          <w:tcPr>
            <w:tcW w:type="dxa" w:w="3312"/>
            <w:shd w:val="clear" w:color="auto" w:fill="0066C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AI-ML Dead Reckoning (Ours)</w:t>
            </w:r>
          </w:p>
        </w:tc>
        <w:tc>
          <w:tcPr>
            <w:tcW w:type="dxa" w:w="3312"/>
            <w:shd w:val="clear" w:color="auto" w:fill="0066C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Traditional Double Integration</w:t>
            </w:r>
          </w:p>
        </w:tc>
      </w:tr>
      <w:tr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Final Trip Destination Error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266.9 m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&gt; 45,000 m (Diverged)</w:t>
            </w:r>
          </w:p>
        </w:tc>
      </w:tr>
      <w:tr>
        <w:tc>
          <w:tcPr>
            <w:tcW w:type="dxa" w:w="3312"/>
            <w:shd w:val="clear" w:color="auto" w:fill="F2F6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Mean Trajectory Tracking Error</w:t>
            </w:r>
          </w:p>
        </w:tc>
        <w:tc>
          <w:tcPr>
            <w:tcW w:type="dxa" w:w="3312"/>
            <w:shd w:val="clear" w:color="auto" w:fill="F2F6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1,541.6 m</w:t>
            </w:r>
          </w:p>
        </w:tc>
        <w:tc>
          <w:tcPr>
            <w:tcW w:type="dxa" w:w="3312"/>
            <w:shd w:val="clear" w:color="auto" w:fill="F2F6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&gt; 28,000 m</w:t>
            </w:r>
          </w:p>
        </w:tc>
      </w:tr>
      <w:tr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Median Trajectory Tracking Error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1,670.8 m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&gt; 24,000 m</w:t>
            </w:r>
          </w:p>
        </w:tc>
      </w:tr>
      <w:tr>
        <w:tc>
          <w:tcPr>
            <w:tcW w:type="dxa" w:w="3312"/>
            <w:shd w:val="clear" w:color="auto" w:fill="F2F6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Peak Trajectory Deviation</w:t>
            </w:r>
          </w:p>
        </w:tc>
        <w:tc>
          <w:tcPr>
            <w:tcW w:type="dxa" w:w="3312"/>
            <w:shd w:val="clear" w:color="auto" w:fill="F2F6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2,478.3 m</w:t>
            </w:r>
          </w:p>
        </w:tc>
        <w:tc>
          <w:tcPr>
            <w:tcW w:type="dxa" w:w="3312"/>
            <w:shd w:val="clear" w:color="auto" w:fill="F2F6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&gt; 62,000 m</w:t>
            </w:r>
          </w:p>
        </w:tc>
      </w:tr>
      <w:tr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Total Simulated Trip Distance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35.4 km (105,975 samples)</w:t>
            </w:r>
          </w:p>
        </w:tc>
        <w:tc>
          <w:tcPr>
            <w:tcW w:type="dxa" w:w="331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35.4 km</w:t>
            </w:r>
          </w:p>
        </w:tc>
      </w:tr>
    </w:tbl>
    <w:p>
      <w:pPr>
        <w:spacing w:after="200"/>
      </w:pPr>
    </w:p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6217920" cy="2777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ad_reckoning_dem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7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505050"/>
          <w:sz w:val="18"/>
        </w:rPr>
        <w:t>Figure 1: Full-Trip Dead Reckoning Trajectory vs GPS Ground Truth on Sequence 'M'.</w:t>
      </w:r>
    </w:p>
    <w:p>
      <w:pPr>
        <w:pStyle w:val="Heading1"/>
        <w:spacing w:before="280" w:after="80"/>
      </w:pPr>
      <w:r>
        <w:t>4. Velocity Regression Performance Across Speed Regimes</w:t>
      </w:r>
    </w:p>
    <w:p>
      <w:r>
        <w:t>The velocity estimation model was evaluated across distinct vehicle operational regimes on the held-out test set (58,309 temporal windows). Error characteristics reveal optimal accuracy during typical urban traffic speeds: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066C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Speed Bracket</w:t>
            </w:r>
          </w:p>
        </w:tc>
        <w:tc>
          <w:tcPr>
            <w:tcW w:type="dxa" w:w="1987"/>
            <w:shd w:val="clear" w:color="auto" w:fill="0066C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Speed (km/h)</w:t>
            </w:r>
          </w:p>
        </w:tc>
        <w:tc>
          <w:tcPr>
            <w:tcW w:type="dxa" w:w="1987"/>
            <w:shd w:val="clear" w:color="auto" w:fill="0066C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Test Windows</w:t>
            </w:r>
          </w:p>
        </w:tc>
        <w:tc>
          <w:tcPr>
            <w:tcW w:type="dxa" w:w="1987"/>
            <w:shd w:val="clear" w:color="auto" w:fill="0066C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MAE (m/s)</w:t>
            </w:r>
          </w:p>
        </w:tc>
        <w:tc>
          <w:tcPr>
            <w:tcW w:type="dxa" w:w="1987"/>
            <w:shd w:val="clear" w:color="auto" w:fill="0066C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RMSE (m/s)</w:t>
            </w:r>
          </w:p>
        </w:tc>
      </w:tr>
      <w:tr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[0, 2) m/s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0.0 - 7.2 km/h (Creeping/Stop)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11,060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3.91 m/s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5.15 m/s</w:t>
            </w:r>
          </w:p>
        </w:tc>
      </w:tr>
      <w:tr>
        <w:tc>
          <w:tcPr>
            <w:tcW w:type="dxa" w:w="1987"/>
            <w:shd w:val="clear" w:color="auto" w:fill="F2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[2, 8) m/s</w:t>
            </w:r>
          </w:p>
        </w:tc>
        <w:tc>
          <w:tcPr>
            <w:tcW w:type="dxa" w:w="1987"/>
            <w:shd w:val="clear" w:color="auto" w:fill="F2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7.2 - 28.8 km/h (Congested City)</w:t>
            </w:r>
          </w:p>
        </w:tc>
        <w:tc>
          <w:tcPr>
            <w:tcW w:type="dxa" w:w="1987"/>
            <w:shd w:val="clear" w:color="auto" w:fill="F2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11,511</w:t>
            </w:r>
          </w:p>
        </w:tc>
        <w:tc>
          <w:tcPr>
            <w:tcW w:type="dxa" w:w="1987"/>
            <w:shd w:val="clear" w:color="auto" w:fill="F2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4.00 m/s</w:t>
            </w:r>
          </w:p>
        </w:tc>
        <w:tc>
          <w:tcPr>
            <w:tcW w:type="dxa" w:w="1987"/>
            <w:shd w:val="clear" w:color="auto" w:fill="F2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4.80 m/s</w:t>
            </w:r>
          </w:p>
        </w:tc>
      </w:tr>
      <w:tr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[8, 15) m/s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28.8 - 54.0 km/h (Urban Arterial)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16,746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994C"/>
                <w:sz w:val="18"/>
              </w:rPr>
              <w:t>2.49 m/s (Best)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3.38 m/s</w:t>
            </w:r>
          </w:p>
        </w:tc>
      </w:tr>
      <w:tr>
        <w:tc>
          <w:tcPr>
            <w:tcW w:type="dxa" w:w="1987"/>
            <w:shd w:val="clear" w:color="auto" w:fill="F2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[15, 25) m/s</w:t>
            </w:r>
          </w:p>
        </w:tc>
        <w:tc>
          <w:tcPr>
            <w:tcW w:type="dxa" w:w="1987"/>
            <w:shd w:val="clear" w:color="auto" w:fill="F2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54.0 - 90.0 km/h (Suburban/Express)</w:t>
            </w:r>
          </w:p>
        </w:tc>
        <w:tc>
          <w:tcPr>
            <w:tcW w:type="dxa" w:w="1987"/>
            <w:shd w:val="clear" w:color="auto" w:fill="F2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14,753</w:t>
            </w:r>
          </w:p>
        </w:tc>
        <w:tc>
          <w:tcPr>
            <w:tcW w:type="dxa" w:w="1987"/>
            <w:shd w:val="clear" w:color="auto" w:fill="F2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5.04 m/s</w:t>
            </w:r>
          </w:p>
        </w:tc>
        <w:tc>
          <w:tcPr>
            <w:tcW w:type="dxa" w:w="1987"/>
            <w:shd w:val="clear" w:color="auto" w:fill="F2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6.06 m/s</w:t>
            </w:r>
          </w:p>
        </w:tc>
      </w:tr>
      <w:tr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[25, 40) m/s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90.0 - 144.0 km/h (Highway)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4,239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4.73 m/s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6.72 m/s</w:t>
            </w:r>
          </w:p>
        </w:tc>
      </w:tr>
    </w:tbl>
    <w:p>
      <w:pPr>
        <w:spacing w:after="200"/>
      </w:pPr>
    </w:p>
    <w:p>
      <w:r>
        <w:drawing>
          <wp:inline xmlns:a="http://schemas.openxmlformats.org/drawingml/2006/main" xmlns:pic="http://schemas.openxmlformats.org/drawingml/2006/picture">
            <wp:extent cx="6217920" cy="35343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locity_timese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34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505050"/>
          <w:sz w:val="18"/>
        </w:rPr>
        <w:t>Figure 2: Ground Truth vs CNN-GRU Velocity Tracking on Held-Out Test Windows.</w:t>
      </w:r>
    </w:p>
    <w:p>
      <w:pPr>
        <w:pStyle w:val="Heading1"/>
        <w:spacing w:before="280" w:after="80"/>
      </w:pPr>
      <w:r>
        <w:t>5. Edge Deployment &amp; Real-Time Performance</w:t>
      </w:r>
    </w:p>
    <w:p>
      <w:r>
        <w:t>All three models were exported using pure TensorFlow Lite built-in operators, eliminating dynamic Flex delegates to ensure lightweight integration into Android and Flutter mobile applications.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066C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Model Component</w:t>
            </w:r>
          </w:p>
        </w:tc>
        <w:tc>
          <w:tcPr>
            <w:tcW w:type="dxa" w:w="1987"/>
            <w:shd w:val="clear" w:color="auto" w:fill="0066C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Target Task</w:t>
            </w:r>
          </w:p>
        </w:tc>
        <w:tc>
          <w:tcPr>
            <w:tcW w:type="dxa" w:w="1987"/>
            <w:shd w:val="clear" w:color="auto" w:fill="0066C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Parameters</w:t>
            </w:r>
          </w:p>
        </w:tc>
        <w:tc>
          <w:tcPr>
            <w:tcW w:type="dxa" w:w="1987"/>
            <w:shd w:val="clear" w:color="auto" w:fill="0066C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TFLite Binary</w:t>
            </w:r>
          </w:p>
        </w:tc>
        <w:tc>
          <w:tcPr>
            <w:tcW w:type="dxa" w:w="1987"/>
            <w:shd w:val="clear" w:color="auto" w:fill="0066C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CPU Latency</w:t>
            </w:r>
          </w:p>
        </w:tc>
      </w:tr>
      <w:tr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Velocity Estimator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Speed Regression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16,161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55.1 KB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0.01 ms</w:t>
            </w:r>
          </w:p>
        </w:tc>
      </w:tr>
      <w:tr>
        <w:tc>
          <w:tcPr>
            <w:tcW w:type="dxa" w:w="1987"/>
            <w:shd w:val="clear" w:color="auto" w:fill="F2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Vibration Classifier</w:t>
            </w:r>
          </w:p>
        </w:tc>
        <w:tc>
          <w:tcPr>
            <w:tcW w:type="dxa" w:w="1987"/>
            <w:shd w:val="clear" w:color="auto" w:fill="F2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Road-Noise Level</w:t>
            </w:r>
          </w:p>
        </w:tc>
        <w:tc>
          <w:tcPr>
            <w:tcW w:type="dxa" w:w="1987"/>
            <w:shd w:val="clear" w:color="auto" w:fill="F2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9,379</w:t>
            </w:r>
          </w:p>
        </w:tc>
        <w:tc>
          <w:tcPr>
            <w:tcW w:type="dxa" w:w="1987"/>
            <w:shd w:val="clear" w:color="auto" w:fill="F2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20.5 KB</w:t>
            </w:r>
          </w:p>
        </w:tc>
        <w:tc>
          <w:tcPr>
            <w:tcW w:type="dxa" w:w="1987"/>
            <w:shd w:val="clear" w:color="auto" w:fill="F2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0.005 ms</w:t>
            </w:r>
          </w:p>
        </w:tc>
      </w:tr>
      <w:tr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Motion State Classifier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ZUPT &amp; Kinematics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11,558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52.9 KB</w:t>
            </w:r>
          </w:p>
        </w:tc>
        <w:tc>
          <w:tcPr>
            <w:tcW w:type="dxa" w:w="1987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0.02 ms</w:t>
            </w:r>
          </w:p>
        </w:tc>
      </w:tr>
      <w:tr>
        <w:tc>
          <w:tcPr>
            <w:tcW w:type="dxa" w:w="1987"/>
            <w:shd w:val="clear" w:color="auto" w:fill="F2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Total System Pipeline</w:t>
            </w:r>
          </w:p>
        </w:tc>
        <w:tc>
          <w:tcPr>
            <w:tcW w:type="dxa" w:w="1987"/>
            <w:shd w:val="clear" w:color="auto" w:fill="F2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Full Co-Simulation</w:t>
            </w:r>
          </w:p>
        </w:tc>
        <w:tc>
          <w:tcPr>
            <w:tcW w:type="dxa" w:w="1987"/>
            <w:shd w:val="clear" w:color="auto" w:fill="F2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37,098</w:t>
            </w:r>
          </w:p>
        </w:tc>
        <w:tc>
          <w:tcPr>
            <w:tcW w:type="dxa" w:w="1987"/>
            <w:shd w:val="clear" w:color="auto" w:fill="F2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128.5 KB</w:t>
            </w:r>
          </w:p>
        </w:tc>
        <w:tc>
          <w:tcPr>
            <w:tcW w:type="dxa" w:w="1987"/>
            <w:shd w:val="clear" w:color="auto" w:fill="F2F6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0.32 ms sequential</w:t>
            </w:r>
          </w:p>
        </w:tc>
      </w:tr>
    </w:tbl>
    <w:p>
      <w:pPr>
        <w:spacing w:after="240"/>
      </w:pPr>
    </w:p>
    <w:p>
      <w:pPr>
        <w:pStyle w:val="Heading1"/>
        <w:spacing w:before="280" w:after="80"/>
      </w:pPr>
      <w:r>
        <w:t>6. Engineering Limitations &amp; Next Steps for SIH 2026</w:t>
      </w:r>
    </w:p>
    <w:p>
      <w:r>
        <w:t>1. Virtual Attitude Alignment: In practical phone usage (handheld, cup-holder, dashboard mount), phone coordinate axes are misaligned with the vehicle body frame. Implementing online quaternion attitude estimation will prevent orientation degradation.</w:t>
        <w:br/>
        <w:t>2. Extended Kalman Filter (EKF) Core: Coupling the TFLite velocity predictions with a C++/Rust EKF state-space filter will provide smooth, optimal fusion of heading gyro rates and ZUPT velocity constraints.</w:t>
        <w:br/>
        <w:t>3. Map Matching: Snapping dead-reckoned trajectory coordinates to OpenStreetMap road vectors will eliminate cross-track lateral drift entirely.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