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FA03" w14:textId="77777777" w:rsidR="002F49A3" w:rsidRDefault="002F49A3" w:rsidP="002F49A3">
      <w:pPr>
        <w:pStyle w:val="Title"/>
      </w:pPr>
    </w:p>
    <w:p w14:paraId="2DC0CA07" w14:textId="77777777" w:rsidR="002F49A3" w:rsidRDefault="002F49A3" w:rsidP="002F49A3">
      <w:pPr>
        <w:pStyle w:val="Title"/>
      </w:pPr>
    </w:p>
    <w:p w14:paraId="25708409" w14:textId="69FF0EB4" w:rsidR="002F49A3" w:rsidRPr="002F49A3" w:rsidRDefault="00B90768" w:rsidP="002F49A3">
      <w:pPr>
        <w:pStyle w:val="Title"/>
      </w:pPr>
      <w:r>
        <w:t>NDTA631 Food Security Data Analysis and Visualisation Report</w:t>
      </w:r>
    </w:p>
    <w:p w14:paraId="276CE2FC" w14:textId="77777777" w:rsidR="006D4613" w:rsidRDefault="00B90768">
      <w:pPr>
        <w:pStyle w:val="Subtitle"/>
      </w:pPr>
      <w:r>
        <w:t>South African food security and severe food insecurity</w:t>
      </w:r>
    </w:p>
    <w:p w14:paraId="2885969A" w14:textId="77777777" w:rsidR="003A4734" w:rsidRDefault="003A4734">
      <w:r>
        <w:t>Prepared for NDTA631 Group Assignment 2026</w:t>
      </w:r>
    </w:p>
    <w:p w14:paraId="26E4513F" w14:textId="77777777" w:rsidR="003A4734" w:rsidRDefault="003A4734">
      <w:r>
        <w:t>Group Members:</w:t>
      </w:r>
    </w:p>
    <w:p w14:paraId="45269C18" w14:textId="77777777" w:rsidR="003A4734" w:rsidRDefault="003A4734">
      <w:r>
        <w:t>1. Sibusiso Agent Mathonsi 202331971</w:t>
      </w:r>
    </w:p>
    <w:p w14:paraId="0FFD3736" w14:textId="77777777" w:rsidR="003A4734" w:rsidRDefault="003A4734">
      <w:r>
        <w:t>2. Kegoikantse Sebetseba 202414220</w:t>
      </w:r>
    </w:p>
    <w:p w14:paraId="13A0B090" w14:textId="77777777" w:rsidR="003A4734" w:rsidRDefault="003A4734">
      <w:r>
        <w:t>3. Agcobile Qabo 202469432</w:t>
      </w:r>
    </w:p>
    <w:p w14:paraId="67B366E3" w14:textId="77777777" w:rsidR="003A4734" w:rsidRDefault="003A4734">
      <w:r>
        <w:t>4. Lebogang Malatjie 202404978</w:t>
      </w:r>
    </w:p>
    <w:p w14:paraId="6AC248F5" w14:textId="77777777" w:rsidR="003A4734" w:rsidRDefault="003A4734">
      <w:r>
        <w:t>5. Tlotlo Naledi 202422544</w:t>
      </w:r>
    </w:p>
    <w:p w14:paraId="174CAD59" w14:textId="3A75DB03" w:rsidR="006D4613" w:rsidRDefault="003A4734">
      <w:r>
        <w:t>6. Tlotlanang Naledi 202422539</w:t>
      </w:r>
    </w:p>
    <w:p w14:paraId="4D763341" w14:textId="77777777" w:rsidR="006D4613" w:rsidRDefault="00B90768">
      <w:pPr>
        <w:pStyle w:val="Heading1"/>
      </w:pPr>
      <w:r>
        <w:t>Executive Summary</w:t>
      </w:r>
    </w:p>
    <w:p w14:paraId="4A992D70" w14:textId="77777777" w:rsidR="006D4613" w:rsidRDefault="00B90768">
      <w:r>
        <w:t>This project analyses South African food-security conditions using two World Bank Data360 datasets: the Integrated Food Security Phase Classification (IPC) and the World Development Indicators severe food insecurity prevalence series.</w:t>
      </w:r>
    </w:p>
    <w:p w14:paraId="7170FFF2" w14:textId="77777777" w:rsidR="006D4613" w:rsidRDefault="00B90768">
      <w:r>
        <w:t>The main finding is that severe food insecurity prevalence rose from 6.9% in 2018 to 8.5% in 2023. The IPC 2020-10 snapshot also shows 9,335,159 people, or 16.0% of the classified population, in Phase 3 or above.</w:t>
      </w:r>
    </w:p>
    <w:p w14:paraId="1717D416" w14:textId="77777777" w:rsidR="006D4613" w:rsidRDefault="00B90768">
      <w:r>
        <w:t>Together, the datasets describe both a multi-year trend and a detailed severity distribution. The trend suggests worsening pressure over time, while the IPC snapshot identifies a substantial Crisis-or-worse population at one point in time.</w:t>
      </w:r>
    </w:p>
    <w:p w14:paraId="08301C7F" w14:textId="77777777" w:rsidR="006D4613" w:rsidRDefault="00B90768">
      <w:pPr>
        <w:pStyle w:val="Heading1"/>
      </w:pPr>
      <w:r>
        <w:t>Data Sources and Scope</w:t>
      </w:r>
    </w:p>
    <w:p w14:paraId="38C1F912" w14:textId="77777777" w:rsidR="006D4613" w:rsidRDefault="00B90768">
      <w:r>
        <w:t>The IPC dataset contains monthly classification records by country, indicator, unit, phase, and time period. For this project it was filtered to South Africa records only.</w:t>
      </w:r>
    </w:p>
    <w:p w14:paraId="047D0594" w14:textId="77777777" w:rsidR="006D4613" w:rsidRDefault="00B90768">
      <w:r>
        <w:t>The severe food insecurity prevalence dataset contains annual World Development Indicators observations. For South Africa, the available records cover 2018 to 2023.</w:t>
      </w:r>
    </w:p>
    <w:p w14:paraId="4B4BB0AB" w14:textId="77777777" w:rsidR="006D4613" w:rsidRDefault="00B90768">
      <w:r>
        <w:t>The raw CSV files were preserved unchanged in the Raw datasets folder. All cleaning, transformations, and outputs were written to separate project folders for auditability.</w:t>
      </w:r>
    </w:p>
    <w:p w14:paraId="31C568EA" w14:textId="77777777" w:rsidR="006D4613" w:rsidRDefault="00B90768">
      <w:pPr>
        <w:pStyle w:val="Heading1"/>
      </w:pPr>
      <w:r>
        <w:t>Data Preparation</w:t>
      </w:r>
    </w:p>
    <w:p w14:paraId="7D5695D9" w14:textId="77777777" w:rsidR="006D4613" w:rsidRDefault="00B90768">
      <w:r>
        <w:t>Column names were normalised into lowercase snake_case fields. South Africa was selected using REF_AREA = ZAF or REF_AREA_LABEL = South Africa.</w:t>
      </w:r>
    </w:p>
    <w:p w14:paraId="7DBF928D" w14:textId="77777777" w:rsidR="006D4613" w:rsidRDefault="00B90768">
      <w:r>
        <w:lastRenderedPageBreak/>
        <w:t>Numeric observation values were converted with explicit coercion, time periods were parsed into year/month fields, and IPC phase labels were extracted into readable phase names.</w:t>
      </w:r>
    </w:p>
    <w:p w14:paraId="39661AA4" w14:textId="77777777" w:rsidR="006D4613" w:rsidRDefault="00B90768">
      <w:r>
        <w:t>The IPC Phase 5 records contain missing values for both people and percentage. These missing values remain visible in the cleaned file, summary tables, workbook, database, and charts as Not reported.</w:t>
      </w:r>
    </w:p>
    <w:p w14:paraId="1D18E351" w14:textId="77777777" w:rsidR="006D4613" w:rsidRDefault="00B90768">
      <w:pPr>
        <w:pStyle w:val="Heading1"/>
      </w:pPr>
      <w:r>
        <w:t>Numerical Analysis</w:t>
      </w:r>
    </w:p>
    <w:p w14:paraId="5ED556D1" w14:textId="77777777" w:rsidR="006D4613" w:rsidRDefault="00B90768">
      <w:r>
        <w:t>The severe food insecurity average across the available period is 7.95%. The minimum is 6.9% and the maximum is 8.5%.</w:t>
      </w:r>
    </w:p>
    <w:p w14:paraId="39707933" w14:textId="77777777" w:rsidR="006D4613" w:rsidRDefault="00B90768">
      <w:r>
        <w:t>The total change over the observed period is 1.6 percentage points. Year-on-year changes are exported in the Numeric Analysis folder.</w:t>
      </w:r>
    </w:p>
    <w:p w14:paraId="2AE67B3C" w14:textId="77777777" w:rsidR="006D4613" w:rsidRDefault="00B90768">
      <w:r>
        <w:t>The IPC distribution shows Phase 1 and Phase 2 as the largest reported phase groups. Reported Phase 3 and Phase 4 rows sum to 9,335,159 people, while the source-reported Phase 3+ KPI remains 9,335,159 people.</w:t>
      </w:r>
    </w:p>
    <w:p w14:paraId="6712813D" w14:textId="77777777" w:rsidR="006D4613" w:rsidRDefault="00B90768">
      <w:pPr>
        <w:pStyle w:val="Heading1"/>
      </w:pPr>
      <w:r>
        <w:t>Database Integration</w:t>
      </w:r>
    </w:p>
    <w:p w14:paraId="4BF4F633" w14:textId="77777777" w:rsidR="006D4613" w:rsidRDefault="00B90768">
      <w:r>
        <w:t>A SQLite database named food_security.db was generated from the cleaned datasets. It includes tables for cleaned IPC records, IPC phase distribution, severe food insecurity trend data, and summarised IPC phase results.</w:t>
      </w:r>
    </w:p>
    <w:p w14:paraId="0F95D1BB" w14:textId="77777777" w:rsidR="006D4613" w:rsidRDefault="00B90768">
      <w:r>
        <w:t>The database folder includes schema.sql, queries.sql, exported SELECT query results, and safe UPDATE/DELETE examples. The update and delete examples use WHERE clauses and are intended for a copied demo table.</w:t>
      </w:r>
    </w:p>
    <w:p w14:paraId="019BA630" w14:textId="77777777" w:rsidR="006D4613" w:rsidRDefault="00B90768">
      <w:r>
        <w:t>This demonstrates that the cleaned data can be stored, queried, modified safely, and exported for reporting or visualisation.</w:t>
      </w:r>
    </w:p>
    <w:p w14:paraId="4B433C34" w14:textId="77777777" w:rsidR="006D4613" w:rsidRDefault="00B90768">
      <w:pPr>
        <w:pStyle w:val="Heading1"/>
      </w:pPr>
      <w:r>
        <w:t>Visualisation</w:t>
      </w:r>
    </w:p>
    <w:p w14:paraId="6D697CA4" w14:textId="77777777" w:rsidR="006D4613" w:rsidRDefault="00B90768">
      <w:r>
        <w:t>The visualisation folder contains a severe food insecurity trend line chart, IPC phase distribution charts by people and percentage, and a combined dashboard.</w:t>
      </w:r>
    </w:p>
    <w:p w14:paraId="02DF9E83" w14:textId="77777777" w:rsidR="006D4613" w:rsidRDefault="00B90768">
      <w:r>
        <w:t>The charts use clear titles, axis labels, units, value labels, and consistent colours. They are designed for direct use in the final report and class demonstration.</w:t>
      </w:r>
    </w:p>
    <w:p w14:paraId="57D0AFAD" w14:textId="77777777" w:rsidR="006D4613" w:rsidRDefault="00B90768">
      <w:r>
        <w:t>The trend line makes the rise from 2018 to 2023 visible, while the IPC bars show the population scale of each classification phase.</w:t>
      </w:r>
    </w:p>
    <w:p w14:paraId="7BF06081" w14:textId="77777777" w:rsidR="006D4613" w:rsidRDefault="00B90768">
      <w:pPr>
        <w:pStyle w:val="Heading1"/>
      </w:pPr>
      <w:r>
        <w:t>Conclusion and Recommendations</w:t>
      </w:r>
    </w:p>
    <w:p w14:paraId="4FB331D8" w14:textId="77777777" w:rsidR="006D4613" w:rsidRDefault="00B90768">
      <w:r>
        <w:t>South Africa's severe food insecurity prevalence increased across the observed WDI series, ending at its highest supplied value in 2023.</w:t>
      </w:r>
    </w:p>
    <w:p w14:paraId="288C0469" w14:textId="77777777" w:rsidR="006D4613" w:rsidRDefault="00B90768">
      <w:r>
        <w:t>Policy and programme discussion should use the source-reported Phase 3+ IPC result as a planning trigger, not as a stand-alone allocation rule.</w:t>
      </w:r>
    </w:p>
    <w:p w14:paraId="1E91FAED" w14:textId="77777777" w:rsidR="006D4613" w:rsidRDefault="00B90768">
      <w:r>
        <w:t>Recommended next steps are to refresh the source data, add household-level or provincial evidence where available, and document comparability before making operational claims.</w:t>
      </w:r>
    </w:p>
    <w:p w14:paraId="61541436" w14:textId="77777777" w:rsidR="006D4613" w:rsidRDefault="00B90768">
      <w:pPr>
        <w:pStyle w:val="Heading1"/>
      </w:pPr>
      <w:r>
        <w:t>Report Figures</w:t>
      </w:r>
    </w:p>
    <w:p w14:paraId="71984BB5" w14:textId="77777777" w:rsidR="006D4613" w:rsidRDefault="00B90768">
      <w:pPr>
        <w:pStyle w:val="Heading2"/>
      </w:pPr>
      <w:r>
        <w:t>severe_food_insecurity_trend.png</w:t>
      </w:r>
    </w:p>
    <w:p w14:paraId="7A9D54C3" w14:textId="77777777" w:rsidR="006D4613" w:rsidRDefault="00B90768">
      <w:r>
        <w:rPr>
          <w:noProof/>
        </w:rPr>
        <w:lastRenderedPageBreak/>
        <w:drawing>
          <wp:inline distT="0" distB="0" distL="0" distR="0" wp14:anchorId="0C69A70D" wp14:editId="55EF6045">
            <wp:extent cx="5494020" cy="3070860"/>
            <wp:effectExtent l="0" t="0" r="0" b="0"/>
            <wp:docPr id="1" name="Project 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C058" w14:textId="77777777" w:rsidR="006D4613" w:rsidRDefault="00B90768">
      <w:pPr>
        <w:pStyle w:val="Heading2"/>
      </w:pPr>
      <w:r>
        <w:t>ipc_phase_distribution_people.png</w:t>
      </w:r>
    </w:p>
    <w:p w14:paraId="56E49B0D" w14:textId="77777777" w:rsidR="006D4613" w:rsidRDefault="00B90768">
      <w:r>
        <w:rPr>
          <w:noProof/>
        </w:rPr>
        <w:drawing>
          <wp:inline distT="0" distB="0" distL="0" distR="0" wp14:anchorId="7264190D" wp14:editId="05220D66">
            <wp:extent cx="5486400" cy="3200400"/>
            <wp:effectExtent l="0" t="0" r="0" b="0"/>
            <wp:docPr id="34555183" name="Project 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2C93" w14:textId="77777777" w:rsidR="006D4613" w:rsidRDefault="00B90768">
      <w:pPr>
        <w:pStyle w:val="Heading2"/>
      </w:pPr>
      <w:r>
        <w:t>ipc_phase_distribution_percentage.png</w:t>
      </w:r>
    </w:p>
    <w:p w14:paraId="4943C317" w14:textId="77777777" w:rsidR="006D4613" w:rsidRDefault="00B90768">
      <w:r>
        <w:rPr>
          <w:noProof/>
        </w:rPr>
        <w:lastRenderedPageBreak/>
        <w:drawing>
          <wp:inline distT="0" distB="0" distL="0" distR="0" wp14:anchorId="0668B755" wp14:editId="7A4DF0F9">
            <wp:extent cx="5486400" cy="3200400"/>
            <wp:effectExtent l="0" t="0" r="0" b="0"/>
            <wp:docPr id="539442195" name="Project 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3254" w14:textId="77777777" w:rsidR="006D4613" w:rsidRDefault="00B90768">
      <w:pPr>
        <w:pStyle w:val="Heading2"/>
      </w:pPr>
      <w:r>
        <w:t>food_security_overview_dashboard.png</w:t>
      </w:r>
    </w:p>
    <w:p w14:paraId="67B7ACB6" w14:textId="77777777" w:rsidR="006D4613" w:rsidRDefault="00B90768">
      <w:r>
        <w:rPr>
          <w:noProof/>
        </w:rPr>
        <w:drawing>
          <wp:inline distT="0" distB="0" distL="0" distR="0" wp14:anchorId="1B226A09" wp14:editId="124A8C33">
            <wp:extent cx="5486400" cy="3200400"/>
            <wp:effectExtent l="0" t="0" r="0" b="0"/>
            <wp:docPr id="1075372772" name="Project 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613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619C5"/>
    <w:multiLevelType w:val="hybridMultilevel"/>
    <w:tmpl w:val="875A08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613"/>
    <w:rsid w:val="00195582"/>
    <w:rsid w:val="002F49A3"/>
    <w:rsid w:val="003A4734"/>
    <w:rsid w:val="003C0365"/>
    <w:rsid w:val="006D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A51716"/>
  <w15:docId w15:val="{43C39E0A-41DF-48AE-9319-6BD7BE76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uiPriority w:val="9"/>
    <w:qFormat/>
    <w:pPr>
      <w:outlineLvl w:val="0"/>
    </w:pPr>
    <w:rPr>
      <w:b/>
      <w:sz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4"/>
    </w:rPr>
  </w:style>
  <w:style w:type="paragraph" w:styleId="Subtitle">
    <w:name w:val="Subtitle"/>
    <w:uiPriority w:val="11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4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Agent Sibusiso Mathonsi</cp:lastModifiedBy>
  <cp:revision>2</cp:revision>
  <dcterms:created xsi:type="dcterms:W3CDTF">2026-08-16T22:26:00Z</dcterms:created>
  <dcterms:modified xsi:type="dcterms:W3CDTF">2026-08-17T10:03:00Z</dcterms:modified>
</cp:coreProperties>
</file>