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E3C65" w14:textId="28184F29" w:rsidR="00216316" w:rsidRPr="00865D95" w:rsidRDefault="00216316" w:rsidP="00216316">
      <w:pPr>
        <w:shd w:val="clear" w:color="auto" w:fill="FFFFFF"/>
        <w:spacing w:before="180" w:after="180"/>
        <w:rPr>
          <w:rFonts w:cstheme="minorHAnsi"/>
          <w:b/>
          <w:color w:val="000000" w:themeColor="text1"/>
          <w:sz w:val="24"/>
          <w:szCs w:val="24"/>
        </w:rPr>
      </w:pPr>
      <w:r w:rsidRPr="00865D95">
        <w:rPr>
          <w:rFonts w:cstheme="minorHAnsi"/>
          <w:b/>
          <w:color w:val="000000" w:themeColor="text1"/>
          <w:sz w:val="24"/>
          <w:szCs w:val="24"/>
        </w:rPr>
        <w:t>EXPLORATORY DATA ANALYSIS</w:t>
      </w:r>
    </w:p>
    <w:p w14:paraId="47A1A5E5" w14:textId="18ABA4D8" w:rsidR="00615849" w:rsidRPr="00865D95" w:rsidRDefault="00615849" w:rsidP="00216316">
      <w:pPr>
        <w:shd w:val="clear" w:color="auto" w:fill="FFFFFF"/>
        <w:spacing w:before="180" w:after="180"/>
        <w:rPr>
          <w:rFonts w:cstheme="minorHAnsi"/>
          <w:b/>
          <w:color w:val="000000" w:themeColor="text1"/>
        </w:rPr>
      </w:pPr>
      <w:r w:rsidRPr="00865D95">
        <w:rPr>
          <w:rFonts w:cstheme="minorHAnsi"/>
          <w:b/>
          <w:color w:val="000000" w:themeColor="text1"/>
        </w:rPr>
        <w:t>Outcome Variables</w:t>
      </w:r>
    </w:p>
    <w:p w14:paraId="5506F3B5" w14:textId="7F92ABB3" w:rsidR="00D451ED" w:rsidRPr="00865D95" w:rsidRDefault="00FF20C3" w:rsidP="00D451ED">
      <w:pPr>
        <w:pStyle w:val="NormalWeb"/>
        <w:spacing w:before="0" w:beforeAutospacing="0" w:after="18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865D95">
        <w:rPr>
          <w:rFonts w:asciiTheme="minorHAnsi" w:hAnsiTheme="minorHAnsi" w:cstheme="minorHAnsi"/>
          <w:sz w:val="22"/>
          <w:szCs w:val="22"/>
        </w:rPr>
        <w:t xml:space="preserve">There are three response variables representing count of all renters, count of registered renters, and count of casual renters. Registered and casual renters are two separate customer </w:t>
      </w:r>
      <w:r w:rsidR="00D451ED" w:rsidRPr="00865D95">
        <w:rPr>
          <w:rFonts w:asciiTheme="minorHAnsi" w:hAnsiTheme="minorHAnsi" w:cstheme="minorHAnsi"/>
          <w:sz w:val="22"/>
          <w:szCs w:val="22"/>
        </w:rPr>
        <w:t>bases</w:t>
      </w:r>
      <w:r w:rsidR="000842ED" w:rsidRPr="00865D95">
        <w:rPr>
          <w:rFonts w:asciiTheme="minorHAnsi" w:hAnsiTheme="minorHAnsi" w:cstheme="minorHAnsi"/>
          <w:sz w:val="22"/>
          <w:szCs w:val="22"/>
        </w:rPr>
        <w:t>. From the below summary statistics, it’s not hard to see that the overall demand among registered renters are far higher than that of the casual renters.</w:t>
      </w:r>
      <w:r w:rsidR="00D451ED" w:rsidRPr="00865D95">
        <w:rPr>
          <w:rFonts w:asciiTheme="minorHAnsi" w:hAnsiTheme="minorHAnsi" w:cstheme="minorHAnsi"/>
          <w:sz w:val="22"/>
          <w:szCs w:val="22"/>
        </w:rPr>
        <w:t xml:space="preserve"> T</w:t>
      </w:r>
      <w:r w:rsidRPr="00865D95">
        <w:rPr>
          <w:rFonts w:asciiTheme="minorHAnsi" w:hAnsiTheme="minorHAnsi" w:cstheme="minorHAnsi"/>
          <w:sz w:val="22"/>
          <w:szCs w:val="22"/>
        </w:rPr>
        <w:t xml:space="preserve">herefore, we examine the distribution separately for the two groups. </w:t>
      </w:r>
    </w:p>
    <w:p w14:paraId="0396D54C" w14:textId="6462EAEE" w:rsidR="00FF20C3" w:rsidRPr="00865D95" w:rsidRDefault="00D451ED" w:rsidP="00D451ED">
      <w:pPr>
        <w:rPr>
          <w:rFonts w:cstheme="minorHAnsi"/>
          <w:color w:val="000000" w:themeColor="text1"/>
          <w:sz w:val="20"/>
          <w:szCs w:val="20"/>
        </w:rPr>
      </w:pPr>
      <w:r w:rsidRPr="00865D95">
        <w:rPr>
          <w:rFonts w:cstheme="minorHAnsi"/>
          <w:color w:val="000000" w:themeColor="text1"/>
          <w:sz w:val="20"/>
          <w:szCs w:val="20"/>
        </w:rPr>
        <w:t xml:space="preserve">Descriptive Statistics of Registered, Casual, and Total Rentals </w:t>
      </w:r>
    </w:p>
    <w:tbl>
      <w:tblPr>
        <w:tblW w:w="5361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28"/>
        <w:gridCol w:w="836"/>
        <w:gridCol w:w="889"/>
        <w:gridCol w:w="836"/>
        <w:gridCol w:w="836"/>
        <w:gridCol w:w="836"/>
      </w:tblGrid>
      <w:tr w:rsidR="00D451ED" w:rsidRPr="00D451ED" w14:paraId="520A5356" w14:textId="77777777" w:rsidTr="00615849">
        <w:trPr>
          <w:trHeight w:val="255"/>
        </w:trPr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18F69" w14:textId="77777777" w:rsidR="00D451ED" w:rsidRPr="00D451ED" w:rsidRDefault="00D451ED" w:rsidP="00D451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8A8F" w14:textId="77777777" w:rsidR="00D451ED" w:rsidRPr="00D451ED" w:rsidRDefault="00D451ED" w:rsidP="00D451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5A82" w14:textId="77777777" w:rsidR="00D451ED" w:rsidRPr="00D451ED" w:rsidRDefault="00D451ED" w:rsidP="00D451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D670" w14:textId="77777777" w:rsidR="00D451ED" w:rsidRPr="00D451ED" w:rsidRDefault="00D451ED" w:rsidP="00D451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5CC8" w14:textId="77777777" w:rsidR="00D451ED" w:rsidRPr="00D451ED" w:rsidRDefault="00D451ED" w:rsidP="00D451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min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A332F" w14:textId="77777777" w:rsidR="00D451ED" w:rsidRPr="00D451ED" w:rsidRDefault="00D451ED" w:rsidP="00D451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max</w:t>
            </w:r>
          </w:p>
        </w:tc>
      </w:tr>
      <w:tr w:rsidR="00D451ED" w:rsidRPr="00D451ED" w14:paraId="15A38632" w14:textId="77777777" w:rsidTr="00615849">
        <w:trPr>
          <w:trHeight w:val="255"/>
        </w:trPr>
        <w:tc>
          <w:tcPr>
            <w:tcW w:w="112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EC19" w14:textId="77777777" w:rsidR="00D451ED" w:rsidRPr="00D451ED" w:rsidRDefault="00D451ED" w:rsidP="00D451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casual</w:t>
            </w:r>
          </w:p>
        </w:tc>
        <w:tc>
          <w:tcPr>
            <w:tcW w:w="8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D5D77" w14:textId="77777777" w:rsidR="00D451ED" w:rsidRPr="00D451ED" w:rsidRDefault="00D451ED" w:rsidP="00D451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22.56</w:t>
            </w:r>
          </w:p>
        </w:tc>
        <w:tc>
          <w:tcPr>
            <w:tcW w:w="88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764BD" w14:textId="77777777" w:rsidR="00D451ED" w:rsidRPr="00D451ED" w:rsidRDefault="00D451ED" w:rsidP="00D451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7D94" w14:textId="77777777" w:rsidR="00D451ED" w:rsidRPr="00D451ED" w:rsidRDefault="00D451ED" w:rsidP="00D451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43.21</w:t>
            </w:r>
          </w:p>
        </w:tc>
        <w:tc>
          <w:tcPr>
            <w:tcW w:w="8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6537" w14:textId="77777777" w:rsidR="00D451ED" w:rsidRPr="00D451ED" w:rsidRDefault="00D451ED" w:rsidP="00D451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CFA2" w14:textId="77777777" w:rsidR="00D451ED" w:rsidRPr="00D451ED" w:rsidRDefault="00D451ED" w:rsidP="00D451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367</w:t>
            </w:r>
          </w:p>
        </w:tc>
      </w:tr>
      <w:tr w:rsidR="00D451ED" w:rsidRPr="00D451ED" w14:paraId="68F290FE" w14:textId="77777777" w:rsidTr="00615849">
        <w:trPr>
          <w:trHeight w:val="255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4F8D6F66" w14:textId="77777777" w:rsidR="00D451ED" w:rsidRPr="00D451ED" w:rsidRDefault="00D451ED" w:rsidP="00D451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registered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7FF78853" w14:textId="77777777" w:rsidR="00D451ED" w:rsidRPr="00D451ED" w:rsidRDefault="00D451ED" w:rsidP="00D451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97.44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14:paraId="5635C40C" w14:textId="77777777" w:rsidR="00D451ED" w:rsidRPr="00D451ED" w:rsidRDefault="00D451ED" w:rsidP="00D451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67AEEFC7" w14:textId="77777777" w:rsidR="00D451ED" w:rsidRPr="00D451ED" w:rsidRDefault="00D451ED" w:rsidP="00D451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141.25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3D3182F4" w14:textId="77777777" w:rsidR="00D451ED" w:rsidRPr="00D451ED" w:rsidRDefault="00D451ED" w:rsidP="00D451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2F79A66E" w14:textId="77777777" w:rsidR="00D451ED" w:rsidRPr="00D451ED" w:rsidRDefault="00D451ED" w:rsidP="00D451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886</w:t>
            </w:r>
          </w:p>
        </w:tc>
      </w:tr>
      <w:tr w:rsidR="00D451ED" w:rsidRPr="00865D95" w14:paraId="4EA07C9C" w14:textId="77777777" w:rsidTr="00615849">
        <w:trPr>
          <w:trHeight w:val="255"/>
        </w:trPr>
        <w:tc>
          <w:tcPr>
            <w:tcW w:w="1128" w:type="dxa"/>
            <w:shd w:val="clear" w:color="auto" w:fill="auto"/>
            <w:noWrap/>
            <w:vAlign w:val="bottom"/>
          </w:tcPr>
          <w:p w14:paraId="5B2BA94B" w14:textId="2B49F81C" w:rsidR="00D451ED" w:rsidRPr="00865D95" w:rsidRDefault="00D451ED" w:rsidP="00D451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350A8574" w14:textId="4FC01C25" w:rsidR="00D451ED" w:rsidRPr="00865D95" w:rsidRDefault="00D451ED" w:rsidP="00D451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FAE797F" w14:textId="18048658" w:rsidR="00D451ED" w:rsidRPr="00865D95" w:rsidRDefault="00D451ED" w:rsidP="00D451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1377EC7C" w14:textId="00A29BB7" w:rsidR="00D451ED" w:rsidRPr="00865D95" w:rsidRDefault="00D451ED" w:rsidP="00D451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170.71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7AB80186" w14:textId="793C625D" w:rsidR="00D451ED" w:rsidRPr="00865D95" w:rsidRDefault="00D451ED" w:rsidP="00D451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001F5F87" w14:textId="1C969468" w:rsidR="00D451ED" w:rsidRPr="00865D95" w:rsidRDefault="00D451ED" w:rsidP="00D451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977</w:t>
            </w:r>
          </w:p>
        </w:tc>
      </w:tr>
    </w:tbl>
    <w:p w14:paraId="0B75C772" w14:textId="77777777" w:rsidR="00865D95" w:rsidRPr="00865D95" w:rsidRDefault="00865D95" w:rsidP="00216316">
      <w:pPr>
        <w:shd w:val="clear" w:color="auto" w:fill="FFFFFF"/>
        <w:spacing w:before="180" w:after="180"/>
        <w:rPr>
          <w:rFonts w:cstheme="minorHAnsi"/>
          <w:b/>
          <w:color w:val="000000" w:themeColor="text1"/>
        </w:rPr>
      </w:pPr>
    </w:p>
    <w:p w14:paraId="209984D5" w14:textId="4407B80F" w:rsidR="00216316" w:rsidRPr="00865D95" w:rsidRDefault="00615849" w:rsidP="00216316">
      <w:pPr>
        <w:shd w:val="clear" w:color="auto" w:fill="FFFFFF"/>
        <w:spacing w:before="180" w:after="180"/>
        <w:rPr>
          <w:rFonts w:cstheme="minorHAnsi"/>
          <w:b/>
          <w:color w:val="000000" w:themeColor="text1"/>
        </w:rPr>
      </w:pPr>
      <w:r w:rsidRPr="00865D95">
        <w:rPr>
          <w:rFonts w:cstheme="minorHAnsi"/>
          <w:b/>
          <w:color w:val="000000" w:themeColor="text1"/>
        </w:rPr>
        <w:t>Predictors</w:t>
      </w:r>
    </w:p>
    <w:p w14:paraId="67A6FFED" w14:textId="01615D64" w:rsidR="00C83575" w:rsidRPr="00865D95" w:rsidRDefault="00A84F3E" w:rsidP="00216316">
      <w:pPr>
        <w:shd w:val="clear" w:color="auto" w:fill="FFFFFF"/>
        <w:spacing w:before="180" w:after="180"/>
        <w:rPr>
          <w:rFonts w:cstheme="minorHAnsi"/>
          <w:bCs/>
          <w:color w:val="000000" w:themeColor="text1"/>
        </w:rPr>
      </w:pPr>
      <w:r w:rsidRPr="00865D95">
        <w:rPr>
          <w:rFonts w:cstheme="minorHAnsi"/>
          <w:bCs/>
          <w:color w:val="000000" w:themeColor="text1"/>
        </w:rPr>
        <w:t xml:space="preserve">The observations in the train and test sets are combined to get an overall distribution of the predictors in the dataset. </w:t>
      </w:r>
      <w:r w:rsidR="00D06864" w:rsidRPr="00865D95">
        <w:rPr>
          <w:rFonts w:cstheme="minorHAnsi"/>
          <w:bCs/>
          <w:color w:val="000000" w:themeColor="text1"/>
        </w:rPr>
        <w:t xml:space="preserve">Predictor variables of holiday, season, weather and </w:t>
      </w:r>
      <w:proofErr w:type="spellStart"/>
      <w:r w:rsidR="00D06864" w:rsidRPr="00865D95">
        <w:rPr>
          <w:rFonts w:cstheme="minorHAnsi"/>
          <w:bCs/>
          <w:color w:val="000000" w:themeColor="text1"/>
        </w:rPr>
        <w:t>workingday</w:t>
      </w:r>
      <w:proofErr w:type="spellEnd"/>
      <w:r w:rsidR="00D06864" w:rsidRPr="00865D95">
        <w:rPr>
          <w:rFonts w:cstheme="minorHAnsi"/>
          <w:bCs/>
          <w:color w:val="000000" w:themeColor="text1"/>
        </w:rPr>
        <w:t xml:space="preserve"> are converted to factor variables in r. </w:t>
      </w:r>
      <w:r w:rsidR="00CC1CA8" w:rsidRPr="00865D95">
        <w:rPr>
          <w:rFonts w:cstheme="minorHAnsi"/>
          <w:bCs/>
          <w:color w:val="000000" w:themeColor="text1"/>
        </w:rPr>
        <w:t>Based on the distribution, we see that majority of the observations are non-holidays /workdays, and have weather as “</w:t>
      </w:r>
      <w:r w:rsidR="00BE0139" w:rsidRPr="00865D95">
        <w:rPr>
          <w:rFonts w:cstheme="minorHAnsi"/>
          <w:bCs/>
          <w:color w:val="000000" w:themeColor="text1"/>
        </w:rPr>
        <w:t>Clear, Few clouds, Partly cloudy, Partly cloudy</w:t>
      </w:r>
      <w:r w:rsidR="00CC1CA8" w:rsidRPr="00865D95">
        <w:rPr>
          <w:rFonts w:cstheme="minorHAnsi"/>
          <w:bCs/>
          <w:color w:val="000000" w:themeColor="text1"/>
        </w:rPr>
        <w:t xml:space="preserve">”. </w:t>
      </w:r>
      <w:r w:rsidR="00BE0139" w:rsidRPr="00865D95">
        <w:rPr>
          <w:rFonts w:cstheme="minorHAnsi"/>
          <w:bCs/>
          <w:color w:val="000000" w:themeColor="text1"/>
        </w:rPr>
        <w:t xml:space="preserve">Notably, there are no “Heavy Rain + Ice Pallets + Thunderstorm + Mist, Snow + Fog” in the dataset.  Season has four categories of almost equal distribution. Variables temp, </w:t>
      </w:r>
      <w:proofErr w:type="spellStart"/>
      <w:r w:rsidR="00BE0139" w:rsidRPr="00865D95">
        <w:rPr>
          <w:rFonts w:cstheme="minorHAnsi"/>
          <w:bCs/>
          <w:color w:val="000000" w:themeColor="text1"/>
        </w:rPr>
        <w:t>atemp</w:t>
      </w:r>
      <w:proofErr w:type="spellEnd"/>
      <w:r w:rsidR="00BE0139" w:rsidRPr="00865D95">
        <w:rPr>
          <w:rFonts w:cstheme="minorHAnsi"/>
          <w:bCs/>
          <w:color w:val="000000" w:themeColor="text1"/>
        </w:rPr>
        <w:t xml:space="preserve">, humidity </w:t>
      </w:r>
      <w:proofErr w:type="gramStart"/>
      <w:r w:rsidR="00BE0139" w:rsidRPr="00865D95">
        <w:rPr>
          <w:rFonts w:cstheme="minorHAnsi"/>
          <w:bCs/>
          <w:color w:val="000000" w:themeColor="text1"/>
        </w:rPr>
        <w:t>look</w:t>
      </w:r>
      <w:proofErr w:type="gramEnd"/>
      <w:r w:rsidR="00BE0139" w:rsidRPr="00865D95">
        <w:rPr>
          <w:rFonts w:cstheme="minorHAnsi"/>
          <w:bCs/>
          <w:color w:val="000000" w:themeColor="text1"/>
        </w:rPr>
        <w:t xml:space="preserve"> approximately normally distributed, thought temp displays a slightly bimodal distribution. Windspeed is right skewed.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2"/>
        <w:gridCol w:w="4948"/>
      </w:tblGrid>
      <w:tr w:rsidR="00216316" w:rsidRPr="00865D95" w14:paraId="0E0ADBCA" w14:textId="77777777" w:rsidTr="00C83575">
        <w:trPr>
          <w:trHeight w:val="503"/>
        </w:trPr>
        <w:tc>
          <w:tcPr>
            <w:tcW w:w="4675" w:type="dxa"/>
          </w:tcPr>
          <w:p w14:paraId="4204BC05" w14:textId="49A758E4" w:rsidR="00216316" w:rsidRPr="00865D95" w:rsidRDefault="00C83575" w:rsidP="00C83575">
            <w:pPr>
              <w:spacing w:before="180" w:after="180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865D95">
              <w:rPr>
                <w:rFonts w:cstheme="minorHAnsi"/>
                <w:bCs/>
                <w:color w:val="000000" w:themeColor="text1"/>
                <w:sz w:val="20"/>
                <w:szCs w:val="20"/>
              </w:rPr>
              <w:t>Distribution of Numeric Predictors</w:t>
            </w:r>
          </w:p>
        </w:tc>
        <w:tc>
          <w:tcPr>
            <w:tcW w:w="4675" w:type="dxa"/>
          </w:tcPr>
          <w:p w14:paraId="4AADF132" w14:textId="3EFE9868" w:rsidR="00216316" w:rsidRPr="00865D95" w:rsidRDefault="00C83575" w:rsidP="00C83575">
            <w:pPr>
              <w:spacing w:before="180" w:after="180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865D95">
              <w:rPr>
                <w:rFonts w:cstheme="minorHAnsi"/>
                <w:bCs/>
                <w:color w:val="000000" w:themeColor="text1"/>
                <w:sz w:val="20"/>
                <w:szCs w:val="20"/>
              </w:rPr>
              <w:t>Distribution of Categorical Predictors</w:t>
            </w:r>
          </w:p>
        </w:tc>
      </w:tr>
      <w:tr w:rsidR="00C83575" w:rsidRPr="00865D95" w14:paraId="2EDB4B98" w14:textId="77777777" w:rsidTr="00C83575">
        <w:tc>
          <w:tcPr>
            <w:tcW w:w="4675" w:type="dxa"/>
          </w:tcPr>
          <w:p w14:paraId="774EE145" w14:textId="16DEB122" w:rsidR="00C83575" w:rsidRPr="00865D95" w:rsidRDefault="00C83575" w:rsidP="00216316">
            <w:pPr>
              <w:spacing w:before="180" w:after="180"/>
              <w:rPr>
                <w:rFonts w:cstheme="minorHAnsi"/>
                <w:noProof/>
              </w:rPr>
            </w:pPr>
            <w:r w:rsidRPr="00865D95">
              <w:rPr>
                <w:rFonts w:cstheme="minorHAnsi"/>
                <w:noProof/>
              </w:rPr>
              <w:drawing>
                <wp:inline distT="0" distB="0" distL="0" distR="0" wp14:anchorId="783E1E85" wp14:editId="0225C4DD">
                  <wp:extent cx="2683830" cy="204470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514" cy="2063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8250270" w14:textId="0FF5FD38" w:rsidR="00C83575" w:rsidRPr="00865D95" w:rsidRDefault="00C83575" w:rsidP="00216316">
            <w:pPr>
              <w:spacing w:before="180" w:after="180"/>
              <w:rPr>
                <w:rFonts w:cstheme="minorHAnsi"/>
                <w:noProof/>
              </w:rPr>
            </w:pPr>
            <w:r w:rsidRPr="00865D95">
              <w:rPr>
                <w:rFonts w:cstheme="minorHAnsi"/>
                <w:noProof/>
              </w:rPr>
              <w:drawing>
                <wp:inline distT="0" distB="0" distL="0" distR="0" wp14:anchorId="6B00187F" wp14:editId="7DB8A117">
                  <wp:extent cx="3028950" cy="227397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537" cy="2289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E999EE" w14:textId="77777777" w:rsidR="00865D95" w:rsidRDefault="00865D95" w:rsidP="00216316">
      <w:pPr>
        <w:shd w:val="clear" w:color="auto" w:fill="FFFFFF"/>
        <w:spacing w:before="180" w:after="180"/>
        <w:rPr>
          <w:rFonts w:cstheme="minorHAnsi"/>
          <w:b/>
          <w:color w:val="000000" w:themeColor="text1"/>
        </w:rPr>
      </w:pPr>
    </w:p>
    <w:p w14:paraId="78E7EE0E" w14:textId="77777777" w:rsidR="00865D95" w:rsidRDefault="00865D95" w:rsidP="00216316">
      <w:pPr>
        <w:shd w:val="clear" w:color="auto" w:fill="FFFFFF"/>
        <w:spacing w:before="180" w:after="180"/>
        <w:rPr>
          <w:rFonts w:cstheme="minorHAnsi"/>
          <w:b/>
          <w:color w:val="000000" w:themeColor="text1"/>
        </w:rPr>
      </w:pPr>
    </w:p>
    <w:p w14:paraId="252EB024" w14:textId="15C31ACD" w:rsidR="00216316" w:rsidRPr="00865D95" w:rsidRDefault="007845F1" w:rsidP="00216316">
      <w:pPr>
        <w:shd w:val="clear" w:color="auto" w:fill="FFFFFF"/>
        <w:spacing w:before="180" w:after="180"/>
        <w:rPr>
          <w:rFonts w:cstheme="minorHAnsi"/>
          <w:b/>
          <w:color w:val="000000" w:themeColor="text1"/>
        </w:rPr>
      </w:pPr>
      <w:r w:rsidRPr="00865D95">
        <w:rPr>
          <w:rFonts w:cstheme="minorHAnsi"/>
          <w:b/>
          <w:color w:val="000000" w:themeColor="text1"/>
        </w:rPr>
        <w:lastRenderedPageBreak/>
        <w:t>Time Trend</w:t>
      </w:r>
    </w:p>
    <w:p w14:paraId="6B616FE1" w14:textId="79D2BA3F" w:rsidR="00DB50E1" w:rsidRPr="00865D95" w:rsidRDefault="00DB50E1" w:rsidP="00216316">
      <w:pPr>
        <w:shd w:val="clear" w:color="auto" w:fill="FFFFFF"/>
        <w:spacing w:before="180" w:after="180"/>
        <w:rPr>
          <w:rFonts w:cstheme="minorHAnsi"/>
          <w:bCs/>
          <w:color w:val="000000" w:themeColor="text1"/>
        </w:rPr>
      </w:pPr>
      <w:r w:rsidRPr="00865D95">
        <w:rPr>
          <w:rFonts w:cstheme="minorHAnsi"/>
          <w:bCs/>
          <w:color w:val="000000" w:themeColor="text1"/>
        </w:rPr>
        <w:t xml:space="preserve">Overall, rental demands gradually increase from 2011 to 2012. </w:t>
      </w:r>
      <w:r w:rsidR="009C567C" w:rsidRPr="00865D95">
        <w:rPr>
          <w:rFonts w:cstheme="minorHAnsi"/>
          <w:bCs/>
          <w:color w:val="000000" w:themeColor="text1"/>
        </w:rPr>
        <w:t xml:space="preserve">Registered </w:t>
      </w:r>
      <w:r w:rsidR="002509BF">
        <w:rPr>
          <w:rFonts w:cstheme="minorHAnsi"/>
          <w:bCs/>
          <w:color w:val="000000" w:themeColor="text1"/>
        </w:rPr>
        <w:t xml:space="preserve">rentals account </w:t>
      </w:r>
      <w:r w:rsidR="000558B9" w:rsidRPr="00865D95">
        <w:rPr>
          <w:rFonts w:cstheme="minorHAnsi"/>
          <w:bCs/>
          <w:color w:val="000000" w:themeColor="text1"/>
        </w:rPr>
        <w:t xml:space="preserve">for </w:t>
      </w:r>
      <w:proofErr w:type="gramStart"/>
      <w:r w:rsidR="000558B9" w:rsidRPr="00865D95">
        <w:rPr>
          <w:rFonts w:cstheme="minorHAnsi"/>
          <w:bCs/>
          <w:color w:val="000000" w:themeColor="text1"/>
        </w:rPr>
        <w:t>the majority of</w:t>
      </w:r>
      <w:proofErr w:type="gramEnd"/>
      <w:r w:rsidR="000558B9" w:rsidRPr="00865D95">
        <w:rPr>
          <w:rFonts w:cstheme="minorHAnsi"/>
          <w:bCs/>
          <w:color w:val="000000" w:themeColor="text1"/>
        </w:rPr>
        <w:t xml:space="preserve"> the increasing trend while casual rentals stay relatively stable across the two years. </w:t>
      </w:r>
      <w:r w:rsidRPr="00865D95">
        <w:rPr>
          <w:rFonts w:cstheme="minorHAnsi"/>
          <w:bCs/>
          <w:color w:val="000000" w:themeColor="text1"/>
        </w:rPr>
        <w:t xml:space="preserve">There’s also a distinct seasonal trend of increasing bike rides going from winter to summer. </w:t>
      </w:r>
    </w:p>
    <w:p w14:paraId="1FC5B506" w14:textId="1FDF73C1" w:rsidR="00DB50E1" w:rsidRPr="00865D95" w:rsidRDefault="00DB50E1" w:rsidP="00216316">
      <w:pPr>
        <w:shd w:val="clear" w:color="auto" w:fill="FFFFFF"/>
        <w:spacing w:before="180" w:after="180"/>
        <w:rPr>
          <w:rFonts w:cstheme="minorHAnsi"/>
          <w:b/>
          <w:color w:val="000000" w:themeColor="text1"/>
        </w:rPr>
      </w:pPr>
      <w:r w:rsidRPr="00865D95">
        <w:rPr>
          <w:rFonts w:cstheme="minorHAnsi"/>
          <w:noProof/>
        </w:rPr>
        <w:drawing>
          <wp:inline distT="0" distB="0" distL="0" distR="0" wp14:anchorId="5A686B9C" wp14:editId="385897D5">
            <wp:extent cx="4284942" cy="32956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43" cy="335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9E072" w14:textId="5DFCA90B" w:rsidR="00592144" w:rsidRPr="00865D95" w:rsidRDefault="00E9254F">
      <w:pPr>
        <w:rPr>
          <w:rFonts w:eastAsia="Times New Roman" w:cstheme="minorHAnsi"/>
          <w:color w:val="000000" w:themeColor="text1"/>
        </w:rPr>
      </w:pPr>
      <w:r w:rsidRPr="00865D95">
        <w:rPr>
          <w:rFonts w:cstheme="minorHAnsi"/>
        </w:rPr>
        <w:t xml:space="preserve">Year, </w:t>
      </w:r>
      <w:r w:rsidR="00293E37" w:rsidRPr="00865D95">
        <w:rPr>
          <w:rFonts w:cstheme="minorHAnsi"/>
        </w:rPr>
        <w:t xml:space="preserve">month, </w:t>
      </w:r>
      <w:r w:rsidRPr="00865D95">
        <w:rPr>
          <w:rFonts w:cstheme="minorHAnsi"/>
        </w:rPr>
        <w:t xml:space="preserve">date of the week, and hour </w:t>
      </w:r>
      <w:r w:rsidR="00293E37" w:rsidRPr="00865D95">
        <w:rPr>
          <w:rFonts w:cstheme="minorHAnsi"/>
        </w:rPr>
        <w:t>are</w:t>
      </w:r>
      <w:r w:rsidRPr="00865D95">
        <w:rPr>
          <w:rFonts w:cstheme="minorHAnsi"/>
        </w:rPr>
        <w:t xml:space="preserve"> </w:t>
      </w:r>
      <w:r w:rsidR="00293E37" w:rsidRPr="00865D95">
        <w:rPr>
          <w:rFonts w:cstheme="minorHAnsi"/>
        </w:rPr>
        <w:t>c</w:t>
      </w:r>
      <w:r w:rsidR="00293E37" w:rsidRPr="00865D95">
        <w:rPr>
          <w:rFonts w:cstheme="minorHAnsi"/>
          <w:color w:val="000000" w:themeColor="text1"/>
        </w:rPr>
        <w:t>reated</w:t>
      </w:r>
      <w:r w:rsidRPr="00865D95">
        <w:rPr>
          <w:rFonts w:cstheme="minorHAnsi"/>
          <w:color w:val="000000" w:themeColor="text1"/>
        </w:rPr>
        <w:t xml:space="preserve"> from the datetime variable to further examine potential time trend in rental demands. </w:t>
      </w:r>
      <w:r w:rsidR="00085F0B" w:rsidRPr="00865D95">
        <w:rPr>
          <w:rFonts w:cstheme="minorHAnsi"/>
          <w:color w:val="000000" w:themeColor="text1"/>
        </w:rPr>
        <w:t xml:space="preserve">There’s a higher bike demand in year </w:t>
      </w:r>
      <w:r w:rsidR="00444AA0" w:rsidRPr="00865D95">
        <w:rPr>
          <w:rFonts w:cstheme="minorHAnsi"/>
          <w:color w:val="000000" w:themeColor="text1"/>
        </w:rPr>
        <w:t xml:space="preserve">2012 </w:t>
      </w:r>
      <w:r w:rsidR="00085F0B" w:rsidRPr="00865D95">
        <w:rPr>
          <w:rFonts w:cstheme="minorHAnsi"/>
          <w:color w:val="000000" w:themeColor="text1"/>
        </w:rPr>
        <w:t>as compared to 2011 for both registered and casual.</w:t>
      </w:r>
      <w:r w:rsidR="00B60859" w:rsidRPr="00865D95">
        <w:rPr>
          <w:rFonts w:cstheme="minorHAnsi"/>
          <w:color w:val="000000" w:themeColor="text1"/>
        </w:rPr>
        <w:t xml:space="preserve"> </w:t>
      </w:r>
      <w:r w:rsidR="00444AA0" w:rsidRPr="00865D95">
        <w:rPr>
          <w:rFonts w:cstheme="minorHAnsi"/>
          <w:color w:val="000000" w:themeColor="text1"/>
        </w:rPr>
        <w:t xml:space="preserve">The demand is also higher in quarter 2 and 3 compared to quarter 1 and 4. </w:t>
      </w:r>
      <w:r w:rsidR="00C20116" w:rsidRPr="00865D95">
        <w:rPr>
          <w:rFonts w:cstheme="minorHAnsi"/>
          <w:color w:val="000000" w:themeColor="text1"/>
        </w:rPr>
        <w:t xml:space="preserve">For casual riders, the </w:t>
      </w:r>
      <w:r w:rsidR="00B60859" w:rsidRPr="00865D95">
        <w:rPr>
          <w:rFonts w:cstheme="minorHAnsi"/>
          <w:color w:val="000000" w:themeColor="text1"/>
        </w:rPr>
        <w:t xml:space="preserve">mean and </w:t>
      </w:r>
      <w:r w:rsidR="00C20116" w:rsidRPr="00865D95">
        <w:rPr>
          <w:rFonts w:cstheme="minorHAnsi"/>
          <w:color w:val="000000" w:themeColor="text1"/>
        </w:rPr>
        <w:t>variance in demand on the weekend</w:t>
      </w:r>
      <w:r w:rsidR="00295E63">
        <w:rPr>
          <w:rFonts w:cstheme="minorHAnsi"/>
          <w:color w:val="000000" w:themeColor="text1"/>
        </w:rPr>
        <w:t>s</w:t>
      </w:r>
      <w:r w:rsidR="00C20116" w:rsidRPr="00865D95">
        <w:rPr>
          <w:rFonts w:cstheme="minorHAnsi"/>
          <w:color w:val="000000" w:themeColor="text1"/>
        </w:rPr>
        <w:t xml:space="preserve"> </w:t>
      </w:r>
      <w:r w:rsidR="00B60859" w:rsidRPr="00865D95">
        <w:rPr>
          <w:rFonts w:cstheme="minorHAnsi"/>
          <w:color w:val="000000" w:themeColor="text1"/>
        </w:rPr>
        <w:t xml:space="preserve">are </w:t>
      </w:r>
      <w:r w:rsidR="00C20116" w:rsidRPr="00865D95">
        <w:rPr>
          <w:rFonts w:cstheme="minorHAnsi"/>
          <w:color w:val="000000" w:themeColor="text1"/>
        </w:rPr>
        <w:t xml:space="preserve">higher than </w:t>
      </w:r>
      <w:r w:rsidR="00295E63">
        <w:rPr>
          <w:rFonts w:cstheme="minorHAnsi"/>
          <w:color w:val="000000" w:themeColor="text1"/>
        </w:rPr>
        <w:t xml:space="preserve">on </w:t>
      </w:r>
      <w:r w:rsidR="00C20116" w:rsidRPr="00865D95">
        <w:rPr>
          <w:rFonts w:cstheme="minorHAnsi"/>
          <w:color w:val="000000" w:themeColor="text1"/>
        </w:rPr>
        <w:t>weekdays</w:t>
      </w:r>
      <w:r w:rsidR="00B60859" w:rsidRPr="00865D95">
        <w:rPr>
          <w:rFonts w:cstheme="minorHAnsi"/>
          <w:color w:val="000000" w:themeColor="text1"/>
        </w:rPr>
        <w:t xml:space="preserve">, </w:t>
      </w:r>
      <w:r w:rsidR="00C20116" w:rsidRPr="00865D95">
        <w:rPr>
          <w:rFonts w:cstheme="minorHAnsi"/>
          <w:color w:val="000000" w:themeColor="text1"/>
        </w:rPr>
        <w:t>while the exact op</w:t>
      </w:r>
      <w:r w:rsidR="00B60859" w:rsidRPr="00865D95">
        <w:rPr>
          <w:rFonts w:cstheme="minorHAnsi"/>
          <w:color w:val="000000" w:themeColor="text1"/>
        </w:rPr>
        <w:t>p</w:t>
      </w:r>
      <w:r w:rsidR="00C20116" w:rsidRPr="00865D95">
        <w:rPr>
          <w:rFonts w:cstheme="minorHAnsi"/>
          <w:color w:val="000000" w:themeColor="text1"/>
        </w:rPr>
        <w:t xml:space="preserve">osite is found in the </w:t>
      </w:r>
      <w:r w:rsidR="00B60859" w:rsidRPr="00865D95">
        <w:rPr>
          <w:rFonts w:cstheme="minorHAnsi"/>
          <w:color w:val="000000" w:themeColor="text1"/>
        </w:rPr>
        <w:t xml:space="preserve">mean and </w:t>
      </w:r>
      <w:r w:rsidR="00C20116" w:rsidRPr="00865D95">
        <w:rPr>
          <w:rFonts w:cstheme="minorHAnsi"/>
          <w:color w:val="000000" w:themeColor="text1"/>
        </w:rPr>
        <w:t xml:space="preserve">variance for registered rentals. </w:t>
      </w:r>
      <w:r w:rsidR="00592144" w:rsidRPr="00865D95">
        <w:rPr>
          <w:rFonts w:eastAsia="Times New Roman" w:cstheme="minorHAnsi"/>
          <w:color w:val="000000" w:themeColor="text1"/>
        </w:rPr>
        <w:t xml:space="preserve">The hourly plot shows that demands are high in 7-9 and 17-19 hours for registered renters, around average in 10-16 hours, and low in 0-6 and 20-24 hours. Demands for casual rentals do not exhibit </w:t>
      </w:r>
      <w:r w:rsidR="0081679D" w:rsidRPr="00865D95">
        <w:rPr>
          <w:rFonts w:eastAsia="Times New Roman" w:cstheme="minorHAnsi"/>
          <w:color w:val="000000" w:themeColor="text1"/>
        </w:rPr>
        <w:t>distinct peak hours</w:t>
      </w:r>
      <w:r w:rsidR="00592144" w:rsidRPr="00865D95">
        <w:rPr>
          <w:rFonts w:eastAsia="Times New Roman" w:cstheme="minorHAnsi"/>
          <w:color w:val="000000" w:themeColor="text1"/>
        </w:rPr>
        <w:t>, instead it gradually increases from 6-17 hours and decreases in 18-24 hours</w:t>
      </w:r>
      <w:r w:rsidR="0081679D" w:rsidRPr="00865D95">
        <w:rPr>
          <w:rFonts w:eastAsia="Times New Roman" w:cstheme="minorHAnsi"/>
          <w:color w:val="000000" w:themeColor="text1"/>
        </w:rPr>
        <w:t xml:space="preserve"> and the ride counts are relatively high throughout the mid-day hours</w:t>
      </w:r>
      <w:r w:rsidR="00592144" w:rsidRPr="00865D95">
        <w:rPr>
          <w:rFonts w:eastAsia="Times New Roman" w:cstheme="minorHAnsi"/>
          <w:color w:val="000000" w:themeColor="text1"/>
        </w:rPr>
        <w:t xml:space="preserve">. </w:t>
      </w:r>
      <w:r w:rsidR="0081679D" w:rsidRPr="00865D95">
        <w:rPr>
          <w:rFonts w:eastAsia="Times New Roman" w:cstheme="minorHAnsi"/>
          <w:color w:val="000000" w:themeColor="text1"/>
        </w:rPr>
        <w:t>From the time trends, it’s not hard to infer that registered customers typically us</w:t>
      </w:r>
      <w:r w:rsidR="00613541">
        <w:rPr>
          <w:rFonts w:eastAsia="Times New Roman" w:cstheme="minorHAnsi"/>
          <w:color w:val="000000" w:themeColor="text1"/>
        </w:rPr>
        <w:t>e</w:t>
      </w:r>
      <w:r w:rsidR="0081679D" w:rsidRPr="00865D95">
        <w:rPr>
          <w:rFonts w:eastAsia="Times New Roman" w:cstheme="minorHAnsi"/>
          <w:color w:val="000000" w:themeColor="text1"/>
        </w:rPr>
        <w:t xml:space="preserve"> the Capital Bikeshare system to transport to work/school</w:t>
      </w:r>
      <w:r w:rsidR="00C96B3A" w:rsidRPr="00865D95">
        <w:rPr>
          <w:rFonts w:eastAsia="Times New Roman" w:cstheme="minorHAnsi"/>
          <w:color w:val="000000" w:themeColor="text1"/>
        </w:rPr>
        <w:t xml:space="preserve"> while casual riders are mostly tourists who utilize the Bikeshare system to navigate the city.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5572F" w:rsidRPr="00865D95" w14:paraId="26673730" w14:textId="77777777" w:rsidTr="00216316">
        <w:tc>
          <w:tcPr>
            <w:tcW w:w="4675" w:type="dxa"/>
          </w:tcPr>
          <w:p w14:paraId="01035E55" w14:textId="55CF0C7D" w:rsidR="00216316" w:rsidRPr="00865D95" w:rsidRDefault="00F5572F">
            <w:pPr>
              <w:rPr>
                <w:rFonts w:cstheme="minorHAnsi"/>
              </w:rPr>
            </w:pPr>
            <w:r w:rsidRPr="00865D95">
              <w:rPr>
                <w:rFonts w:cstheme="minorHAnsi"/>
                <w:noProof/>
              </w:rPr>
              <w:lastRenderedPageBreak/>
              <w:drawing>
                <wp:inline distT="0" distB="0" distL="0" distR="0" wp14:anchorId="031F0DE0" wp14:editId="266CF9F7">
                  <wp:extent cx="2676850" cy="20574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134" cy="2075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946A650" w14:textId="57B1C15F" w:rsidR="00216316" w:rsidRPr="00865D95" w:rsidRDefault="00F5572F">
            <w:pPr>
              <w:rPr>
                <w:rFonts w:cstheme="minorHAnsi"/>
              </w:rPr>
            </w:pPr>
            <w:r w:rsidRPr="00865D95">
              <w:rPr>
                <w:rFonts w:cstheme="minorHAnsi"/>
                <w:noProof/>
              </w:rPr>
              <w:drawing>
                <wp:inline distT="0" distB="0" distL="0" distR="0" wp14:anchorId="59543DB1" wp14:editId="45E5FFAE">
                  <wp:extent cx="2666964" cy="2049800"/>
                  <wp:effectExtent l="0" t="0" r="635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961" cy="2088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72F" w:rsidRPr="00865D95" w14:paraId="52C8FAA4" w14:textId="77777777" w:rsidTr="00216316">
        <w:tc>
          <w:tcPr>
            <w:tcW w:w="4675" w:type="dxa"/>
          </w:tcPr>
          <w:p w14:paraId="60BCEFA6" w14:textId="2C8659F6" w:rsidR="00216316" w:rsidRPr="00865D95" w:rsidRDefault="00C20116">
            <w:pPr>
              <w:rPr>
                <w:rFonts w:cstheme="minorHAnsi"/>
              </w:rPr>
            </w:pPr>
            <w:r w:rsidRPr="00865D95">
              <w:rPr>
                <w:rFonts w:cstheme="minorHAnsi"/>
                <w:noProof/>
              </w:rPr>
              <w:drawing>
                <wp:inline distT="0" distB="0" distL="0" distR="0" wp14:anchorId="393605B0" wp14:editId="413902D2">
                  <wp:extent cx="2751208" cy="21145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437" cy="2129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B428A85" w14:textId="154AEFA3" w:rsidR="00216316" w:rsidRPr="00865D95" w:rsidRDefault="00F5572F">
            <w:pPr>
              <w:rPr>
                <w:rFonts w:cstheme="minorHAnsi"/>
              </w:rPr>
            </w:pPr>
            <w:r w:rsidRPr="00865D95">
              <w:rPr>
                <w:rFonts w:cstheme="minorHAnsi"/>
                <w:noProof/>
              </w:rPr>
              <w:drawing>
                <wp:inline distT="0" distB="0" distL="0" distR="0" wp14:anchorId="76D7FF00" wp14:editId="2AA9E7C1">
                  <wp:extent cx="2784256" cy="21399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376" cy="2162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5629E" w14:textId="2391A3B5" w:rsidR="00216316" w:rsidRPr="00865D95" w:rsidRDefault="00216316">
      <w:pPr>
        <w:rPr>
          <w:rFonts w:cstheme="minorHAnsi"/>
        </w:rPr>
      </w:pPr>
    </w:p>
    <w:p w14:paraId="1E4FE828" w14:textId="70F20FBD" w:rsidR="00216316" w:rsidRPr="00865D95" w:rsidRDefault="005270C8">
      <w:pPr>
        <w:rPr>
          <w:rFonts w:cstheme="minorHAnsi"/>
          <w:b/>
          <w:bCs/>
        </w:rPr>
      </w:pPr>
      <w:r w:rsidRPr="00865D95">
        <w:rPr>
          <w:rFonts w:cstheme="minorHAnsi"/>
          <w:b/>
          <w:bCs/>
        </w:rPr>
        <w:t>Correlations</w:t>
      </w:r>
    </w:p>
    <w:p w14:paraId="25AAFF46" w14:textId="1C222FB1" w:rsidR="005270C8" w:rsidRDefault="005270C8" w:rsidP="005270C8">
      <w:pPr>
        <w:rPr>
          <w:rFonts w:cstheme="minorHAnsi"/>
        </w:rPr>
      </w:pPr>
      <w:r w:rsidRPr="00865D95">
        <w:rPr>
          <w:rFonts w:cstheme="minorHAnsi"/>
        </w:rPr>
        <w:t>The correlation plot shows that temp is positively correlated to the ride counts for both registered and casual riders. On the other hand, humidity</w:t>
      </w:r>
      <w:r w:rsidR="00076250" w:rsidRPr="00865D95">
        <w:rPr>
          <w:rFonts w:cstheme="minorHAnsi"/>
        </w:rPr>
        <w:t xml:space="preserve"> and weather are</w:t>
      </w:r>
      <w:r w:rsidRPr="00865D95">
        <w:rPr>
          <w:rFonts w:cstheme="minorHAnsi"/>
        </w:rPr>
        <w:t xml:space="preserve"> negatively correlated to the outcome variables.  </w:t>
      </w:r>
      <w:r w:rsidR="00076250" w:rsidRPr="00865D95">
        <w:rPr>
          <w:rFonts w:cstheme="minorHAnsi"/>
        </w:rPr>
        <w:t xml:space="preserve">Windspeed is also positively correlated to ride counts though the correlation is a lot weaker compared to temp, humidity, or weather.  </w:t>
      </w:r>
      <w:r w:rsidRPr="00865D95">
        <w:rPr>
          <w:rFonts w:cstheme="minorHAnsi"/>
        </w:rPr>
        <w:t xml:space="preserve">As expected, temp and </w:t>
      </w:r>
      <w:proofErr w:type="spellStart"/>
      <w:r w:rsidRPr="00865D95">
        <w:rPr>
          <w:rFonts w:cstheme="minorHAnsi"/>
        </w:rPr>
        <w:t>atemp</w:t>
      </w:r>
      <w:proofErr w:type="spellEnd"/>
      <w:r w:rsidRPr="00865D95">
        <w:rPr>
          <w:rFonts w:cstheme="minorHAnsi"/>
        </w:rPr>
        <w:t xml:space="preserve"> are highly positively correlated. </w:t>
      </w:r>
      <w:proofErr w:type="spellStart"/>
      <w:r w:rsidR="00076250" w:rsidRPr="00865D95">
        <w:rPr>
          <w:rFonts w:cstheme="minorHAnsi"/>
        </w:rPr>
        <w:t>Workingday</w:t>
      </w:r>
      <w:proofErr w:type="spellEnd"/>
      <w:r w:rsidR="00076250" w:rsidRPr="00865D95">
        <w:rPr>
          <w:rFonts w:cstheme="minorHAnsi"/>
        </w:rPr>
        <w:t xml:space="preserve"> is positively correlated to registered rentals while negatively correlated to casual rentals. Conversely, holiday is positively correlated to casual rentals and negatively correlated to registered rentals. This matches our previous inference </w:t>
      </w:r>
      <w:r w:rsidR="00613541">
        <w:rPr>
          <w:rFonts w:cstheme="minorHAnsi"/>
        </w:rPr>
        <w:t xml:space="preserve">that the two groups capture </w:t>
      </w:r>
      <w:r w:rsidR="00076250" w:rsidRPr="00865D95">
        <w:rPr>
          <w:rFonts w:cstheme="minorHAnsi"/>
        </w:rPr>
        <w:t>professional and tourist customer base</w:t>
      </w:r>
      <w:r w:rsidR="007E77AB" w:rsidRPr="00865D95">
        <w:rPr>
          <w:rFonts w:cstheme="minorHAnsi"/>
        </w:rPr>
        <w:t>s</w:t>
      </w:r>
      <w:r w:rsidR="00613541">
        <w:rPr>
          <w:rFonts w:cstheme="minorHAnsi"/>
        </w:rPr>
        <w:t>, respectively</w:t>
      </w:r>
      <w:r w:rsidR="00076250" w:rsidRPr="00865D95">
        <w:rPr>
          <w:rFonts w:cstheme="minorHAnsi"/>
        </w:rPr>
        <w:t xml:space="preserve">. </w:t>
      </w:r>
    </w:p>
    <w:p w14:paraId="341EA9C7" w14:textId="77777777" w:rsidR="00C2268D" w:rsidRPr="00865D95" w:rsidRDefault="00C2268D" w:rsidP="00C2268D">
      <w:pPr>
        <w:rPr>
          <w:rFonts w:cstheme="minorHAnsi"/>
        </w:rPr>
      </w:pPr>
      <w:r w:rsidRPr="00865D95">
        <w:rPr>
          <w:rFonts w:cstheme="minorHAnsi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7641050" wp14:editId="74D27871">
            <wp:simplePos x="0" y="0"/>
            <wp:positionH relativeFrom="margin">
              <wp:align>left</wp:align>
            </wp:positionH>
            <wp:positionV relativeFrom="paragraph">
              <wp:posOffset>332</wp:posOffset>
            </wp:positionV>
            <wp:extent cx="3593465" cy="2764155"/>
            <wp:effectExtent l="0" t="0" r="698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C6C2B" w14:textId="49638DC6" w:rsidR="00C2268D" w:rsidRDefault="00C2268D" w:rsidP="005270C8">
      <w:pPr>
        <w:rPr>
          <w:rFonts w:cstheme="minorHAnsi"/>
        </w:rPr>
      </w:pPr>
    </w:p>
    <w:p w14:paraId="0B42AF30" w14:textId="18477824" w:rsidR="00C2268D" w:rsidRDefault="00C2268D" w:rsidP="005270C8">
      <w:pPr>
        <w:rPr>
          <w:rFonts w:cstheme="minorHAnsi"/>
        </w:rPr>
      </w:pPr>
    </w:p>
    <w:p w14:paraId="08D8BD4C" w14:textId="7DE2B345" w:rsidR="00C2268D" w:rsidRDefault="00C2268D" w:rsidP="005270C8">
      <w:pPr>
        <w:rPr>
          <w:rFonts w:cstheme="minorHAnsi"/>
        </w:rPr>
      </w:pPr>
    </w:p>
    <w:p w14:paraId="7D0453C6" w14:textId="2A0EE0EC" w:rsidR="00C2268D" w:rsidRDefault="00C2268D" w:rsidP="005270C8">
      <w:pPr>
        <w:rPr>
          <w:rFonts w:cstheme="minorHAnsi"/>
        </w:rPr>
      </w:pPr>
    </w:p>
    <w:p w14:paraId="17D7794E" w14:textId="40556852" w:rsidR="00C2268D" w:rsidRDefault="00C2268D" w:rsidP="005270C8">
      <w:pPr>
        <w:rPr>
          <w:rFonts w:cstheme="minorHAnsi"/>
        </w:rPr>
      </w:pPr>
    </w:p>
    <w:p w14:paraId="278FFA77" w14:textId="5988778D" w:rsidR="00C2268D" w:rsidRDefault="00C2268D" w:rsidP="005270C8">
      <w:pPr>
        <w:rPr>
          <w:rFonts w:cstheme="minorHAnsi"/>
        </w:rPr>
      </w:pPr>
    </w:p>
    <w:p w14:paraId="635F51A2" w14:textId="5ACBA5E4" w:rsidR="00C2268D" w:rsidRDefault="00C2268D" w:rsidP="005270C8">
      <w:pPr>
        <w:rPr>
          <w:rFonts w:cstheme="minorHAnsi"/>
        </w:rPr>
      </w:pPr>
    </w:p>
    <w:p w14:paraId="51A80733" w14:textId="36291488" w:rsidR="00C2268D" w:rsidRDefault="00C2268D" w:rsidP="005270C8">
      <w:pPr>
        <w:rPr>
          <w:rFonts w:cstheme="minorHAnsi"/>
        </w:rPr>
      </w:pPr>
    </w:p>
    <w:p w14:paraId="6105798D" w14:textId="2A14EF64" w:rsidR="00C2268D" w:rsidRDefault="00C2268D" w:rsidP="005270C8">
      <w:pPr>
        <w:rPr>
          <w:rFonts w:cstheme="minorHAnsi"/>
        </w:rPr>
      </w:pPr>
    </w:p>
    <w:p w14:paraId="003088A7" w14:textId="30616B90" w:rsidR="00C2268D" w:rsidRDefault="00C2268D" w:rsidP="005270C8">
      <w:pPr>
        <w:rPr>
          <w:rFonts w:cstheme="minorHAnsi"/>
        </w:rPr>
      </w:pPr>
    </w:p>
    <w:p w14:paraId="24684E21" w14:textId="66D19743" w:rsidR="00C2268D" w:rsidRDefault="00C2268D" w:rsidP="005270C8">
      <w:pPr>
        <w:rPr>
          <w:rFonts w:cstheme="minorHAnsi"/>
          <w:b/>
          <w:bCs/>
        </w:rPr>
      </w:pPr>
      <w:r w:rsidRPr="00C2268D">
        <w:rPr>
          <w:rFonts w:cstheme="minorHAnsi"/>
          <w:b/>
          <w:bCs/>
        </w:rPr>
        <w:t>Transforming Response Variables</w:t>
      </w:r>
    </w:p>
    <w:p w14:paraId="11A4C15B" w14:textId="6C7F10C0" w:rsidR="00936F3C" w:rsidRPr="00F000A7" w:rsidRDefault="00936F3C" w:rsidP="00F000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6F3C">
        <w:rPr>
          <w:rFonts w:ascii="Helvetica" w:eastAsia="Times New Roman" w:hAnsi="Helvetica" w:cs="Helvetica"/>
          <w:color w:val="333333"/>
          <w:sz w:val="21"/>
          <w:szCs w:val="21"/>
        </w:rPr>
        <w:t xml:space="preserve">From the boxplot of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registered and casual </w:t>
      </w:r>
      <w:r w:rsidRPr="00936F3C">
        <w:rPr>
          <w:rFonts w:ascii="Helvetica" w:eastAsia="Times New Roman" w:hAnsi="Helvetica" w:cs="Helvetica"/>
          <w:color w:val="333333"/>
          <w:sz w:val="21"/>
          <w:szCs w:val="21"/>
        </w:rPr>
        <w:t>variable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s</w:t>
      </w:r>
      <w:r w:rsidRPr="00936F3C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gramStart"/>
      <w:r w:rsidRPr="00936F3C">
        <w:rPr>
          <w:rFonts w:ascii="Helvetica" w:eastAsia="Times New Roman" w:hAnsi="Helvetica" w:cs="Helvetica"/>
          <w:color w:val="333333"/>
          <w:sz w:val="21"/>
          <w:szCs w:val="21"/>
        </w:rPr>
        <w:t>it is clear that the</w:t>
      </w:r>
      <w:proofErr w:type="gramEnd"/>
      <w:r w:rsidRPr="00936F3C">
        <w:rPr>
          <w:rFonts w:ascii="Helvetica" w:eastAsia="Times New Roman" w:hAnsi="Helvetica" w:cs="Helvetica"/>
          <w:color w:val="333333"/>
          <w:sz w:val="21"/>
          <w:szCs w:val="21"/>
        </w:rPr>
        <w:t xml:space="preserve"> distribution of the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counts</w:t>
      </w:r>
      <w:r w:rsidRPr="00936F3C">
        <w:rPr>
          <w:rFonts w:ascii="Helvetica" w:eastAsia="Times New Roman" w:hAnsi="Helvetica" w:cs="Helvetica"/>
          <w:color w:val="333333"/>
          <w:sz w:val="21"/>
          <w:szCs w:val="21"/>
        </w:rPr>
        <w:t xml:space="preserve"> highly skewed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for both registered and casual rentals</w:t>
      </w:r>
      <w:r w:rsidRPr="00936F3C">
        <w:rPr>
          <w:rFonts w:ascii="Helvetica" w:eastAsia="Times New Roman" w:hAnsi="Helvetica" w:cs="Helvetica"/>
          <w:color w:val="333333"/>
          <w:sz w:val="21"/>
          <w:szCs w:val="21"/>
        </w:rPr>
        <w:t xml:space="preserve">. However, in evaluating transformations of this variable, it is necessary to consider how it will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affect</w:t>
      </w:r>
      <w:r w:rsidRPr="00936F3C">
        <w:rPr>
          <w:rFonts w:ascii="Helvetica" w:eastAsia="Times New Roman" w:hAnsi="Helvetica" w:cs="Helvetica"/>
          <w:color w:val="333333"/>
          <w:sz w:val="21"/>
          <w:szCs w:val="21"/>
        </w:rPr>
        <w:t xml:space="preserve"> the relationships with all the other variables since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registered and casual</w:t>
      </w:r>
      <w:r w:rsidRPr="00936F3C">
        <w:rPr>
          <w:rFonts w:ascii="Helvetica" w:eastAsia="Times New Roman" w:hAnsi="Helvetica" w:cs="Helvetica"/>
          <w:color w:val="333333"/>
          <w:sz w:val="21"/>
          <w:szCs w:val="21"/>
        </w:rPr>
        <w:t xml:space="preserve"> will be the response variable in the mode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l</w:t>
      </w:r>
      <w:r w:rsidRPr="00936F3C">
        <w:rPr>
          <w:rFonts w:ascii="Helvetica" w:eastAsia="Times New Roman" w:hAnsi="Helvetica" w:cs="Helvetica"/>
          <w:color w:val="333333"/>
          <w:sz w:val="21"/>
          <w:szCs w:val="21"/>
        </w:rPr>
        <w:t xml:space="preserve">. For this reason, the distributions of all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numeric </w:t>
      </w:r>
      <w:r w:rsidRPr="00936F3C">
        <w:rPr>
          <w:rFonts w:ascii="Helvetica" w:eastAsia="Times New Roman" w:hAnsi="Helvetica" w:cs="Helvetica"/>
          <w:color w:val="333333"/>
          <w:sz w:val="21"/>
          <w:szCs w:val="21"/>
        </w:rPr>
        <w:t>variables are compared after the transformation has been applied to the response variable. In a useful transformation of the response, we expect to see the residual distribution of most variables improve (become more mound-shaped).</w:t>
      </w:r>
      <w:r w:rsidR="00392868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936F3C">
        <w:rPr>
          <w:rFonts w:ascii="Helvetica" w:eastAsia="Times New Roman" w:hAnsi="Helvetica" w:cs="Helvetica"/>
          <w:color w:val="333333"/>
          <w:sz w:val="21"/>
          <w:szCs w:val="21"/>
        </w:rPr>
        <w:t xml:space="preserve">Log, Square-root, and inverse transforms are evaluated. It is </w:t>
      </w:r>
      <w:proofErr w:type="gramStart"/>
      <w:r w:rsidRPr="00936F3C">
        <w:rPr>
          <w:rFonts w:ascii="Helvetica" w:eastAsia="Times New Roman" w:hAnsi="Helvetica" w:cs="Helvetica"/>
          <w:color w:val="333333"/>
          <w:sz w:val="21"/>
          <w:szCs w:val="21"/>
        </w:rPr>
        <w:t>pretty clear</w:t>
      </w:r>
      <w:proofErr w:type="gramEnd"/>
      <w:r w:rsidRPr="00936F3C">
        <w:rPr>
          <w:rFonts w:ascii="Helvetica" w:eastAsia="Times New Roman" w:hAnsi="Helvetica" w:cs="Helvetica"/>
          <w:color w:val="333333"/>
          <w:sz w:val="21"/>
          <w:szCs w:val="21"/>
        </w:rPr>
        <w:t xml:space="preserve"> from the residual distributions that a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square root</w:t>
      </w:r>
      <w:r w:rsidRPr="00936F3C">
        <w:rPr>
          <w:rFonts w:ascii="Helvetica" w:eastAsia="Times New Roman" w:hAnsi="Helvetica" w:cs="Helvetica"/>
          <w:color w:val="333333"/>
          <w:sz w:val="21"/>
          <w:szCs w:val="21"/>
        </w:rPr>
        <w:t xml:space="preserve"> of the response is helpful.</w:t>
      </w:r>
    </w:p>
    <w:p w14:paraId="5ACB1349" w14:textId="61B28FCE" w:rsidR="00F000A7" w:rsidRDefault="00F000A7" w:rsidP="00F000A7">
      <w:pPr>
        <w:jc w:val="center"/>
        <w:rPr>
          <w:rFonts w:cstheme="minorHAnsi"/>
        </w:rPr>
      </w:pPr>
      <w:r>
        <w:rPr>
          <w:rFonts w:cstheme="minorHAnsi"/>
        </w:rPr>
        <w:t xml:space="preserve">Transformation of </w:t>
      </w:r>
      <w:r w:rsidR="005B591C" w:rsidRPr="005B591C">
        <w:rPr>
          <w:rFonts w:cstheme="minorHAnsi"/>
        </w:rPr>
        <w:t>Registered</w:t>
      </w:r>
      <w:r>
        <w:rPr>
          <w:rFonts w:cstheme="minorHAnsi"/>
        </w:rPr>
        <w:t xml:space="preserve"> Rentals</w:t>
      </w:r>
    </w:p>
    <w:p w14:paraId="1A43CDFF" w14:textId="77777777" w:rsidR="00392868" w:rsidRPr="005B591C" w:rsidRDefault="00392868" w:rsidP="00BC2B87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4520"/>
      </w:tblGrid>
      <w:tr w:rsidR="00C2268D" w14:paraId="12B0B128" w14:textId="77777777" w:rsidTr="00936F3C">
        <w:tc>
          <w:tcPr>
            <w:tcW w:w="4675" w:type="dxa"/>
          </w:tcPr>
          <w:p w14:paraId="2450236D" w14:textId="2539E8D0" w:rsidR="00C2268D" w:rsidRDefault="00C2268D" w:rsidP="005270C8">
            <w:pPr>
              <w:rPr>
                <w:rFonts w:cstheme="minorHAnsi"/>
              </w:rPr>
            </w:pPr>
            <w:r>
              <w:rPr>
                <w:rFonts w:cstheme="minorHAnsi"/>
              </w:rPr>
              <w:t>No transformation</w:t>
            </w:r>
          </w:p>
        </w:tc>
        <w:tc>
          <w:tcPr>
            <w:tcW w:w="4675" w:type="dxa"/>
          </w:tcPr>
          <w:p w14:paraId="316BE158" w14:textId="55EF5A54" w:rsidR="00C2268D" w:rsidRDefault="00C2268D" w:rsidP="00527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Log transformation </w:t>
            </w:r>
          </w:p>
        </w:tc>
      </w:tr>
      <w:tr w:rsidR="00C2268D" w14:paraId="517E168C" w14:textId="77777777" w:rsidTr="00936F3C">
        <w:tc>
          <w:tcPr>
            <w:tcW w:w="4675" w:type="dxa"/>
          </w:tcPr>
          <w:p w14:paraId="18BD50A1" w14:textId="155CDBA4" w:rsidR="00C2268D" w:rsidRDefault="00C2268D" w:rsidP="005270C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62D010" wp14:editId="37D4B31B">
                  <wp:extent cx="3336435" cy="2568271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390" cy="2580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1CAF0A1" w14:textId="7E951C7B" w:rsidR="00C2268D" w:rsidRDefault="00C2268D" w:rsidP="005270C8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972A2AE" wp14:editId="3A4CA9E3">
                  <wp:extent cx="3097033" cy="2383987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5113" cy="2405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68D" w14:paraId="26694B0C" w14:textId="77777777" w:rsidTr="00936F3C">
        <w:tc>
          <w:tcPr>
            <w:tcW w:w="4675" w:type="dxa"/>
          </w:tcPr>
          <w:p w14:paraId="1F890A40" w14:textId="45C7ADDC" w:rsidR="00C2268D" w:rsidRDefault="00C2268D" w:rsidP="00527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Square root transformation</w:t>
            </w:r>
          </w:p>
        </w:tc>
        <w:tc>
          <w:tcPr>
            <w:tcW w:w="4675" w:type="dxa"/>
          </w:tcPr>
          <w:p w14:paraId="675AEDFF" w14:textId="3C51FCF1" w:rsidR="00C2268D" w:rsidRDefault="00C2268D" w:rsidP="005270C8">
            <w:pPr>
              <w:rPr>
                <w:rFonts w:cstheme="minorHAnsi"/>
              </w:rPr>
            </w:pPr>
            <w:r>
              <w:rPr>
                <w:rFonts w:cstheme="minorHAnsi"/>
              </w:rPr>
              <w:t>Inverse transformation</w:t>
            </w:r>
          </w:p>
        </w:tc>
      </w:tr>
      <w:tr w:rsidR="00C2268D" w14:paraId="37C118CA" w14:textId="77777777" w:rsidTr="00936F3C">
        <w:tc>
          <w:tcPr>
            <w:tcW w:w="4675" w:type="dxa"/>
          </w:tcPr>
          <w:p w14:paraId="1A387B25" w14:textId="7206D5A3" w:rsidR="00C2268D" w:rsidRDefault="00C2268D" w:rsidP="005270C8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0B3EB59F" wp14:editId="5CCCCA76">
                  <wp:extent cx="2874397" cy="221261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688" cy="2235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3D905D3" w14:textId="5BE95D8F" w:rsidR="00C2268D" w:rsidRDefault="00C2268D" w:rsidP="005270C8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22B72C70" wp14:editId="2FED6FA0">
                  <wp:extent cx="2898251" cy="223097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875" cy="224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9B5822" w14:textId="77777777" w:rsidR="00C2268D" w:rsidRDefault="00C2268D">
      <w:pPr>
        <w:rPr>
          <w:rFonts w:cstheme="minorHAnsi"/>
        </w:rPr>
      </w:pPr>
    </w:p>
    <w:p w14:paraId="55ED6A79" w14:textId="53323195" w:rsidR="00F000A7" w:rsidRDefault="00F000A7" w:rsidP="00F000A7">
      <w:pPr>
        <w:jc w:val="center"/>
        <w:rPr>
          <w:rFonts w:cstheme="minorHAnsi"/>
        </w:rPr>
      </w:pPr>
      <w:r>
        <w:rPr>
          <w:rFonts w:cstheme="minorHAnsi"/>
        </w:rPr>
        <w:t xml:space="preserve">Transformation of </w:t>
      </w:r>
      <w:r>
        <w:rPr>
          <w:rFonts w:cstheme="minorHAnsi"/>
        </w:rPr>
        <w:t>Casual</w:t>
      </w:r>
      <w:r>
        <w:rPr>
          <w:rFonts w:cstheme="minorHAnsi"/>
        </w:rPr>
        <w:t xml:space="preserve"> Rentals</w:t>
      </w:r>
    </w:p>
    <w:p w14:paraId="47A50A41" w14:textId="77777777" w:rsidR="00F000A7" w:rsidRPr="005B591C" w:rsidRDefault="00F000A7" w:rsidP="00F000A7">
      <w:pPr>
        <w:jc w:val="center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620"/>
      </w:tblGrid>
      <w:tr w:rsidR="00936F3C" w14:paraId="24FC2327" w14:textId="77777777" w:rsidTr="00936F3C">
        <w:tc>
          <w:tcPr>
            <w:tcW w:w="4675" w:type="dxa"/>
          </w:tcPr>
          <w:p w14:paraId="11F5FD95" w14:textId="77777777" w:rsidR="005B591C" w:rsidRDefault="005B591C" w:rsidP="00901994">
            <w:pPr>
              <w:rPr>
                <w:rFonts w:cstheme="minorHAnsi"/>
              </w:rPr>
            </w:pPr>
            <w:r>
              <w:rPr>
                <w:rFonts w:cstheme="minorHAnsi"/>
              </w:rPr>
              <w:t>No transformation</w:t>
            </w:r>
          </w:p>
        </w:tc>
        <w:tc>
          <w:tcPr>
            <w:tcW w:w="4675" w:type="dxa"/>
          </w:tcPr>
          <w:p w14:paraId="250DFEFE" w14:textId="77777777" w:rsidR="005B591C" w:rsidRDefault="005B591C" w:rsidP="0090199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Log transformation </w:t>
            </w:r>
          </w:p>
        </w:tc>
      </w:tr>
      <w:tr w:rsidR="00936F3C" w14:paraId="5E05A116" w14:textId="77777777" w:rsidTr="00936F3C">
        <w:tc>
          <w:tcPr>
            <w:tcW w:w="4675" w:type="dxa"/>
          </w:tcPr>
          <w:p w14:paraId="77DD5094" w14:textId="3BB59EB5" w:rsidR="005B591C" w:rsidRDefault="005B591C" w:rsidP="0090199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9651CE" wp14:editId="5D0C0CE3">
                  <wp:extent cx="2687541" cy="2068775"/>
                  <wp:effectExtent l="0" t="0" r="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40" cy="2094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0692D90" w14:textId="3E70E33E" w:rsidR="005B591C" w:rsidRDefault="005B591C" w:rsidP="00901994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0BCA90E0" wp14:editId="6102DBD5">
                  <wp:extent cx="2707419" cy="208407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786" cy="2117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F3C" w14:paraId="1FBE5787" w14:textId="77777777" w:rsidTr="00936F3C">
        <w:tc>
          <w:tcPr>
            <w:tcW w:w="4675" w:type="dxa"/>
          </w:tcPr>
          <w:p w14:paraId="1901B68B" w14:textId="77777777" w:rsidR="005B591C" w:rsidRDefault="005B591C" w:rsidP="00901994">
            <w:pPr>
              <w:rPr>
                <w:rFonts w:cstheme="minorHAnsi"/>
              </w:rPr>
            </w:pPr>
            <w:r>
              <w:rPr>
                <w:rFonts w:cstheme="minorHAnsi"/>
              </w:rPr>
              <w:t>Square root transformation</w:t>
            </w:r>
          </w:p>
        </w:tc>
        <w:tc>
          <w:tcPr>
            <w:tcW w:w="4675" w:type="dxa"/>
          </w:tcPr>
          <w:p w14:paraId="71C4A36C" w14:textId="77777777" w:rsidR="005B591C" w:rsidRDefault="005B591C" w:rsidP="00901994">
            <w:pPr>
              <w:rPr>
                <w:rFonts w:cstheme="minorHAnsi"/>
              </w:rPr>
            </w:pPr>
            <w:r>
              <w:rPr>
                <w:rFonts w:cstheme="minorHAnsi"/>
              </w:rPr>
              <w:t>Inverse transformation</w:t>
            </w:r>
          </w:p>
        </w:tc>
      </w:tr>
      <w:tr w:rsidR="00936F3C" w14:paraId="52EA6370" w14:textId="77777777" w:rsidTr="00936F3C">
        <w:tc>
          <w:tcPr>
            <w:tcW w:w="4675" w:type="dxa"/>
          </w:tcPr>
          <w:p w14:paraId="6430A218" w14:textId="3A418065" w:rsidR="005B591C" w:rsidRDefault="00936F3C" w:rsidP="00901994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7DE766DF" wp14:editId="46C4DF4A">
                  <wp:extent cx="2890299" cy="2224851"/>
                  <wp:effectExtent l="0" t="0" r="5715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470" cy="2246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8C75A92" w14:textId="18B50F45" w:rsidR="005B591C" w:rsidRDefault="00936F3C" w:rsidP="00901994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75178D59" wp14:editId="3F0CD67F">
                  <wp:extent cx="2818737" cy="2169765"/>
                  <wp:effectExtent l="0" t="0" r="1270" b="25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972" cy="218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DE6F9" w14:textId="77777777" w:rsidR="00C2268D" w:rsidRDefault="00C2268D">
      <w:pPr>
        <w:rPr>
          <w:rFonts w:cstheme="minorHAnsi"/>
        </w:rPr>
      </w:pPr>
      <w:bookmarkStart w:id="0" w:name="_GoBack"/>
      <w:bookmarkEnd w:id="0"/>
    </w:p>
    <w:sectPr w:rsidR="00C2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E3775"/>
    <w:multiLevelType w:val="multilevel"/>
    <w:tmpl w:val="6B9C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16"/>
    <w:rsid w:val="000243CB"/>
    <w:rsid w:val="000558B9"/>
    <w:rsid w:val="00076250"/>
    <w:rsid w:val="000842ED"/>
    <w:rsid w:val="00085F0B"/>
    <w:rsid w:val="000C019E"/>
    <w:rsid w:val="00216316"/>
    <w:rsid w:val="002509BF"/>
    <w:rsid w:val="00293E37"/>
    <w:rsid w:val="00295E63"/>
    <w:rsid w:val="00392868"/>
    <w:rsid w:val="00444AA0"/>
    <w:rsid w:val="005270C8"/>
    <w:rsid w:val="00592144"/>
    <w:rsid w:val="005B591C"/>
    <w:rsid w:val="00613541"/>
    <w:rsid w:val="00615849"/>
    <w:rsid w:val="006611A0"/>
    <w:rsid w:val="0067413D"/>
    <w:rsid w:val="00730FC8"/>
    <w:rsid w:val="0075290F"/>
    <w:rsid w:val="007845F1"/>
    <w:rsid w:val="007E77AB"/>
    <w:rsid w:val="008022D8"/>
    <w:rsid w:val="0081679D"/>
    <w:rsid w:val="00865D95"/>
    <w:rsid w:val="00903247"/>
    <w:rsid w:val="00936F3C"/>
    <w:rsid w:val="009966B7"/>
    <w:rsid w:val="009C567C"/>
    <w:rsid w:val="00A84F3E"/>
    <w:rsid w:val="00B57577"/>
    <w:rsid w:val="00B60859"/>
    <w:rsid w:val="00BC2B87"/>
    <w:rsid w:val="00BE0139"/>
    <w:rsid w:val="00C067C2"/>
    <w:rsid w:val="00C20116"/>
    <w:rsid w:val="00C2268D"/>
    <w:rsid w:val="00C832B9"/>
    <w:rsid w:val="00C83575"/>
    <w:rsid w:val="00C96B3A"/>
    <w:rsid w:val="00CC1CA8"/>
    <w:rsid w:val="00D06864"/>
    <w:rsid w:val="00D451ED"/>
    <w:rsid w:val="00DB50E1"/>
    <w:rsid w:val="00DD3233"/>
    <w:rsid w:val="00E9254F"/>
    <w:rsid w:val="00F000A7"/>
    <w:rsid w:val="00F5572F"/>
    <w:rsid w:val="00FF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E955"/>
  <w15:chartTrackingRefBased/>
  <w15:docId w15:val="{7575F29A-828A-4D91-9476-A70EA2CE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F2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20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7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Mathematica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Sibyl Pan</dc:creator>
  <cp:keywords/>
  <dc:description/>
  <cp:lastModifiedBy>Sibyl Pan</cp:lastModifiedBy>
  <cp:revision>45</cp:revision>
  <dcterms:created xsi:type="dcterms:W3CDTF">2020-12-06T16:01:00Z</dcterms:created>
  <dcterms:modified xsi:type="dcterms:W3CDTF">2020-12-08T01:03:00Z</dcterms:modified>
</cp:coreProperties>
</file>