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OINS: Trinity of Breath</w:t>
      </w:r>
    </w:p>
    <w:p>
      <w:r>
        <w:t>Field-Test Report | Modular Olfactory Intervention for Anxiety and PTSD</w:t>
      </w:r>
    </w:p>
    <w:p>
      <w:r>
        <w:t>Principal Subject: Sibyl (Alias)</w:t>
      </w:r>
    </w:p>
    <w:p>
      <w:r>
        <w:t>Status: Self-conducted clinical observation and intervention log</w:t>
      </w:r>
    </w:p>
    <w:p>
      <w:r>
        <w:t>---</w:t>
      </w:r>
    </w:p>
    <w:p>
      <w:pPr>
        <w:pStyle w:val="Heading1"/>
      </w:pPr>
      <w:r>
        <w:t>I. Background</w:t>
      </w:r>
    </w:p>
    <w:p>
      <w:r>
        <w:t xml:space="preserve">The principal subject is a high-functioning individual under diagnosed generalized anxiety disorder and suspected PTSD. Despite being on high-dose antidepressant medication (SSRIs), the subject reports persistent acute episodes of anxiety, marked by physiological stress responses and cognitive shutdown. </w:t>
        <w:br/>
        <w:br/>
        <w:t>No sedatives, antipsychotics, or tranquilizers are used. Standard pharmacotherapy shows limited acute responsiveness.</w:t>
      </w:r>
    </w:p>
    <w:p>
      <w:pPr>
        <w:pStyle w:val="Heading1"/>
      </w:pPr>
      <w:r>
        <w:t>II. Hypothesis</w:t>
      </w:r>
    </w:p>
    <w:p>
      <w:r>
        <w:t>A modular olfactory intervention system, composed of precision-formulated essential oil blends, can serve as an immediate, non-invasive adjunct or primary catalyst for emotion-state regulation, even under pharmacological resistance.</w:t>
      </w:r>
    </w:p>
    <w:p>
      <w:pPr>
        <w:pStyle w:val="Heading1"/>
      </w:pPr>
      <w:r>
        <w:t>III. Methodology</w:t>
      </w:r>
    </w:p>
    <w:p>
      <w:r>
        <w:t>Three primary olfactory modules were developed and tested by the subject:</w:t>
        <w:br/>
        <w:br/>
        <w:t xml:space="preserve">1. RESET  </w:t>
        <w:br/>
        <w:t xml:space="preserve">   Emergency-grade intervention for acute crisis states.</w:t>
        <w:br/>
        <w:t xml:space="preserve">   - Core ingredients: Atlantic Cedarwood, True Alpine Lavender, White Musk, Frankincense, Benzoin, Sandalwood</w:t>
        <w:br/>
        <w:t xml:space="preserve">   - Application: At peak of panic, dissociation, or shutdown</w:t>
        <w:br/>
        <w:t xml:space="preserve">   - Response time: Within 1 second</w:t>
        <w:br/>
        <w:br/>
        <w:t xml:space="preserve">2. MILD FIELD  </w:t>
        <w:br/>
        <w:t xml:space="preserve">   Daily-use stabilization formula for high-sensitivity individuals.</w:t>
        <w:br/>
        <w:t xml:space="preserve">   - Core ingredients: Atlantic Cedarwood, Common Lavender, White Tea</w:t>
        <w:br/>
        <w:t xml:space="preserve">   - Application: Before/after social interaction, overstimulation, environmental stress</w:t>
        <w:br/>
        <w:t xml:space="preserve">   - Response time: Within 5-30 seconds</w:t>
        <w:br/>
        <w:br/>
        <w:t xml:space="preserve">3. CLARITY  </w:t>
        <w:br/>
        <w:t xml:space="preserve">   Focus and cognitive reboot formula.</w:t>
        <w:br/>
        <w:t xml:space="preserve">   - Core ingredients: Atlantic Cedarwood, True Alpine Lavender, White Tea, Yuzu, Patchouli</w:t>
        <w:br/>
        <w:t xml:space="preserve">   - Application: During cognitive fog, before work sessions or decision-making</w:t>
        <w:br/>
        <w:t xml:space="preserve">   - Response time: Within 3-10 seconds</w:t>
        <w:br/>
        <w:br/>
        <w:t>Each formula was manually compounded in precise, undocumented proprietary ratios to ensure personalized maximum effectiveness. Alcohol base: 75% diluted for dermal and environmental dispersal.</w:t>
      </w:r>
    </w:p>
    <w:p>
      <w:pPr>
        <w:pStyle w:val="Heading1"/>
      </w:pPr>
      <w:r>
        <w:t>IV. Results</w:t>
      </w:r>
    </w:p>
    <w:p>
      <w:r>
        <w:t>Despite ongoing high-dose SSRI use, the subject reported the following immediate effects:</w:t>
        <w:br/>
        <w:br/>
        <w:t>- RESET: Full physiological override of panic symptoms within 1 second. Trigger interruption, emotional regulation, and restored awareness.</w:t>
        <w:br/>
        <w:t>- MILD FIELD: Smooth damping of environmental overstimulation and emotional overexposure. Markedly improved tolerance and stabilization.</w:t>
        <w:br/>
        <w:t>- CLARITY: Rapid reduction in brain fog. Reinstated logical access and motivation.</w:t>
        <w:br/>
        <w:br/>
        <w:t>All interventions demonstrated immediate to near-immediate onset without sedative side effects. No long-term adverse effects noted.</w:t>
      </w:r>
    </w:p>
    <w:p>
      <w:pPr>
        <w:pStyle w:val="Heading1"/>
      </w:pPr>
      <w:r>
        <w:t>V. Clinical Significance</w:t>
      </w:r>
    </w:p>
    <w:p>
      <w:r>
        <w:t>The Project OINS olfactory modular system demonstrates the following clinical potentials:</w:t>
        <w:br/>
        <w:br/>
        <w:t>1. Adjunct to pharmacological treatment in resistant anxiety and PTSD states</w:t>
        <w:br/>
        <w:t>2. Non-sedative, non-invasive emergency stabilizer</w:t>
        <w:br/>
        <w:t>3. Portable, customizable, and low-risk tool for mental health management</w:t>
        <w:br/>
        <w:t>4. Possible dosage-reduction support in pharmacotherapy when used in tandem</w:t>
      </w:r>
    </w:p>
    <w:p>
      <w:pPr>
        <w:pStyle w:val="Heading1"/>
      </w:pPr>
      <w:r>
        <w:t>VI. Ethical and Strategic Implications</w:t>
      </w:r>
    </w:p>
    <w:p>
      <w:r>
        <w:t>The subject is also the system designer. This dual role is acknowledged and recorded as part of the authenticity and transparency of the results. The subject has expressed intent to provide the system to others, particularly high-risk or frontline individuals (e.g. intelligence, defense, high-performance sectors) under psychological strain.</w:t>
        <w:br/>
        <w:br/>
        <w:t>Subject requests that future licensing include a clause ensuring non-exclusivity and ethical access for clinical PTSD relief, while retaining personal patent rights as safeguard against monopolization.</w:t>
      </w:r>
    </w:p>
    <w:p>
      <w:pPr>
        <w:pStyle w:val="Heading1"/>
      </w:pPr>
      <w:r>
        <w:t>VII. Recommendation</w:t>
      </w:r>
    </w:p>
    <w:p>
      <w:r>
        <w:t>Clinical trials recommended in supervised PTSD and anxiety populations, with biometric tracking (e.g., HRV, EEG) and placebo-controlled testing. This model shows promise for next-generation sensory interventions and may significantly lower dependence on heavy pharmacology for immediate emotional regulation.</w:t>
        <w:br/>
        <w:b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