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心理動力學總論</w:t>
      </w:r>
    </w:p>
    <w:p>
      <w:r>
        <w:br/>
        <w:t>熱力學與心理動力學模型：壓縮率與亂度的關係</w:t>
        <w:br/>
        <w:br/>
        <w:t>心理動力學公式的前提為：實際亂度 × 壓縮率 = 觀察亂度</w:t>
        <w:br/>
        <w:br/>
        <w:t>其中壓縮率介於0到1之間，代表信息在傳遞過程中的損失比例。壓縮率為1時表示完全無損；為0時則表示信息完全損失。根據理論，壓縮率等於0的狀況為信息起點。然而，當信息密度足夠高時會轉化為能量，能量進一步轉為物質，最終形成黑洞，因此目前科技無法觀測信息起點，只能處理壓縮率大於0的情形。</w:t>
        <w:br/>
        <w:br/>
        <w:t>心理動力學的延伸：信息作為流體</w:t>
        <w:br/>
        <w:br/>
        <w:t>我們假設信息具有流體性質，受流體力學法則約束。信息存在滲透壓，動能來源於亂度差，因此：</w:t>
        <w:br/>
        <w:br/>
        <w:t>- 心理壓力 = 精神亂度 × 壓縮率</w:t>
        <w:br/>
        <w:t>- 滲透壓（壓力差）驅動信息的流動與演化</w:t>
        <w:br/>
        <w:br/>
        <w:t>由於信息是類非牛頓流體（具固體與流體雙性質），其壓縮與擴張性質與熱力學高度相容。這也說明了為何心理學的研究結果具有高度變異性，因為其本質受到高亂度環境中多變壓縮率的控制。</w:t>
        <w:br/>
        <w:br/>
        <w:t>PAF 函數（壓力校準函數）</w:t>
        <w:br/>
        <w:br/>
        <w:t>透過壓縮率與精神亂度，可以推導出個體主觀與客觀壓力感受的偏差模型。PAF 函數為：</w:t>
        <w:br/>
        <w:br/>
        <w:t>觀察壓力 = 實際亂度 × 壓縮率（PAF）</w:t>
        <w:br/>
        <w:br/>
        <w:t>此函數可用於建立心理治療評估、壓力管理訓練、HR 精神健康篩檢系統等。</w:t>
        <w:br/>
        <w:br/>
        <w:t>政治動力學</w:t>
        <w:br/>
        <w:br/>
        <w:t>在政治場域中，群體壓力透過媒體、語言、法令等系統轉譯形成「壓縮後的信息」。壓縮率高的政策傳遞會造成偏差大、反彈強的政治湍流。若政府決策者未理解群體真實亂度（壓力源），而強行壓縮成一致性敘事，容易導致制度性失靈與民怨累積。</w:t>
        <w:br/>
        <w:br/>
        <w:t>因此，政治穩定的本質是控制亂度來源而非單純壓縮壓力表象。</w:t>
        <w:br/>
        <w:br/>
        <w:t>歷史動力學</w:t>
        <w:br/>
        <w:br/>
        <w:t>歷史可視為信息流體在時間與地理空間中的流動與累積。湍流現象即為局部亂度突升且壓縮率失控所致。歷史週期性反覆，來自信息在封閉系統內的遞迴壓縮與重構。例如戰爭、革命、制度崩潰等皆為湍流的展現。</w:t>
        <w:br/>
        <w:br/>
        <w:t>經濟動力學</w:t>
        <w:br/>
        <w:br/>
        <w:t>經濟行為為信息的特殊類型，透過價格、貨幣、消費者行為傳遞與再分配。壓縮率表現在：</w:t>
        <w:br/>
        <w:br/>
        <w:t>- 資訊不對稱造成的價格偏差</w:t>
        <w:br/>
        <w:t>- 預期心理與真實價值的差距</w:t>
        <w:br/>
        <w:br/>
        <w:t>當經濟系統壓縮率異常，會出現泡沫（過度壓縮）與崩盤（壓縮結構瓦解）。</w:t>
        <w:br/>
        <w:br/>
        <w:t>實驗設計（針對 PAF 函數驗證）</w:t>
        <w:br/>
        <w:br/>
        <w:t>1. 主觀壓力問卷測量個體第一視角的壓力</w:t>
        <w:br/>
        <w:t>2. 客觀生理測量（如心率變異性、皮膚電反應等）作為真實亂度指標</w:t>
        <w:br/>
        <w:t>3. 建立非線性函數擬合，找出個體 PAF 模型</w:t>
        <w:br/>
        <w:t>4. 比對群體平均，分析群體壓縮率分佈與社會壓力分佈對應關係</w:t>
        <w:br/>
        <w:br/>
        <w:t>此模型可用於職場壓力篩檢、精神醫學診斷預測、以及政府社會穩定性預警系統。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