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имени Н.Э.Баумана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________________________________________________________________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РТ Радиотехнический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Системы обработки информации и управления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-140" w:righ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left="-140" w:righ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E">
      <w:pPr>
        <w:spacing w:line="240" w:lineRule="auto"/>
        <w:ind w:right="2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Базовые компоненты интернет-технологий.</w:t>
      </w:r>
    </w:p>
    <w:p w:rsidR="00000000" w:rsidDel="00000000" w:rsidP="00000000" w:rsidRDefault="00000000" w:rsidRPr="00000000" w14:paraId="0000000F">
      <w:pPr>
        <w:spacing w:line="240" w:lineRule="auto"/>
        <w:ind w:right="2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“Изучение объектно-ориентированных возможностей языка Python.”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РТ5-21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Аюшиев Т.О.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“18” сентября 2022 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ИУ5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Гапанюк Ю.Е.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“18” сентября 2022 г.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zqctfy6i9p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p5h6rovd6w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7"/>
          <w:szCs w:val="27"/>
          <w:highlight w:val="white"/>
          <w:rtl w:val="0"/>
        </w:rPr>
        <w:t xml:space="preserve">Изучение объектно-ориентированных возможностей языка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imqihfsqxt1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Задание.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Необходимо создать виртуальное окружение и установить в него хотя бы один внешний пакет с использованием pip.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Все файлы проекта (кроме основного файла main.py) должны располагаться в пакете lab_python_oop.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Каждый из нижеперечисленных классов должен располагаться в отдельном файле пакета lab_python_oop.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16ed2"/>
            <w:sz w:val="28"/>
            <w:szCs w:val="28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16ed2"/>
            <w:sz w:val="28"/>
            <w:szCs w:val="28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16ed2"/>
            <w:sz w:val="28"/>
            <w:szCs w:val="28"/>
            <w:rtl w:val="0"/>
          </w:rPr>
          <w:t xml:space="preserve">math.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16ed2"/>
            <w:sz w:val="28"/>
            <w:szCs w:val="28"/>
            <w:rtl w:val="0"/>
          </w:rPr>
          <w:t xml:space="preserve">https://pyformat.info/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16ed2"/>
            <w:sz w:val="28"/>
            <w:szCs w:val="28"/>
            <w:rtl w:val="0"/>
          </w:rPr>
          <w:t xml:space="preserve">https://docs.python.org/3/library/__main__.html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). Создайте следующие объекты и выведите о них информацию в консоль (N - номер Вашего варианта по списку группы):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Прямоугольник синего цвета шириной N и высотой 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Круг зеленого цвета радиусом N.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Квадрат красного цвета со стороной 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80" w:before="0" w:beforeAutospacing="0" w:lineRule="auto"/>
        <w:ind w:left="1440" w:hanging="36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Также вызовите один из методов внешнего пакета, установленного с использованием pip.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bookmarkStart w:colFirst="0" w:colLast="0" w:name="_heading=h.umxbbb9r2jv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Листинг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lab_python_oop.rectangle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Rectangle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lab_python_oop.circle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Circle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lab_python_oop.square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Square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r = Rectangle(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"синего"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c = Circle(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"зеленого"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 = Square(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"красного"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(r)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(c)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main()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figure.py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abc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abstractmethod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Figure(ABC):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Абстрактный класс «Геометрическая фигура»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@abstractmethod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содержит виртуальный метод для вычисления площади фигуры.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color.py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FigureColor: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Класс «Цвет фигуры»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._color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@property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colorproperty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Get-аксессор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._color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@colorproperty.setter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colorproperty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value):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Set-аксессор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._color = value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rectangle.py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lab_python_oop.figure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FigureColor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Rectangle(Figure):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Класс «Прямоугольник» наследуется от класса «Геометрическая фигура».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FIGURE_TYPE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"Прямоугольник"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@classmethod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get_figure_type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.FIGURE_TYPE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width_param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height_param):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.width = width_param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.height = height_param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 = FigureColor()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.fc.colorproperty = color_param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.width*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.height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'{} {} цвета шириной {} и высотой {} площадью {}.'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Rectangle.get_figure_type()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.fc.colorproperty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.square()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square.py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lab_python_oop.rectangle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Rectangle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Square(Rectangle):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Класс «Квадрат» наследуется от класса «Прямоугольник».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FIGURE_TYPE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"Квадрат"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@classmethod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get_figure_type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.FIGURE_TYPE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side_param):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Класс должен содержать конструктор по параметрам «сторона» и «цвет».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.side = side_param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.side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.side)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'{} {} цвета со стороной {} площадью {}.'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Square.get_figure_type()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.fc.colorproperty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.side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.square()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circle.py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lab_python_oop.figure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lab_python_oop.color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FigureColor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Circle(Figure):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Класс «Круг» наследуется от класса «Геометрическая фигура».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FIGURE_TYPE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"Круг"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@classmethod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get_figure_type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.FIGURE_TYPE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r_param):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 = r_param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 = FigureColor()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.fc.colorproperty = color_param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math.pi*(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.r**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'{} {} цвета радиусом {} площадью {}.'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Circle.get_figure_type()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.fc.colorproperty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.square()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88vzw933yy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5600" cy="8255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library/__main__.html" TargetMode="External"/><Relationship Id="rId10" Type="http://schemas.openxmlformats.org/officeDocument/2006/relationships/hyperlink" Target="https://pyformat.info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docs.python.org/3/library/math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library/abc.html" TargetMode="External"/><Relationship Id="rId8" Type="http://schemas.openxmlformats.org/officeDocument/2006/relationships/hyperlink" Target="https://docs.python.org/3/library/functions.html#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6iztOakM4MK34kATURhx6byQ==">AMUW2mVi96TK41qDMd252dx9OzT1a+89Y2AksvbNEQIx5INUI0IVrSyRAstJMUmDLo1Drp7+fAHnMemfTyx0TRjJlG+7AD+yWNqXN4EE6E48xOyQHwOYFVPLWfYz7psUY/kd0tWFzIkA9O/6MMJmW6HMjQhC04scpM+b3ugOxzbufQxkt0Ch5BcV/WJRg+1yL72I3Hd3SNYzsVvCytKSVX3y0vKkNybA3w==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