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B84E7" w14:textId="77777777" w:rsidR="00D9099E" w:rsidRPr="009F29B3" w:rsidRDefault="00D9099E" w:rsidP="00D9099E">
      <w:pPr>
        <w:rPr>
          <w:b/>
        </w:rPr>
      </w:pPr>
    </w:p>
    <w:p w14:paraId="5D09EDCC" w14:textId="6E597507" w:rsidR="00D9099E" w:rsidRPr="009F29B3" w:rsidRDefault="00D9099E" w:rsidP="00D9099E">
      <w:pPr>
        <w:rPr>
          <w:b/>
        </w:rPr>
      </w:pPr>
      <w:r w:rsidRPr="009F29B3">
        <w:rPr>
          <w:b/>
        </w:rPr>
        <w:t>ESTIMATE FOR STATISTICAL CONSULTING SERVICES</w:t>
      </w:r>
    </w:p>
    <w:p w14:paraId="60F4974E" w14:textId="77777777" w:rsidR="00D9099E" w:rsidRPr="009F29B3" w:rsidRDefault="00D9099E" w:rsidP="00D9099E"/>
    <w:p w14:paraId="225D7044" w14:textId="75BEC9DB" w:rsidR="00D9099E" w:rsidRPr="009F29B3" w:rsidRDefault="00D9099E" w:rsidP="00D9099E">
      <w:r w:rsidRPr="009F29B3">
        <w:rPr>
          <w:b/>
          <w:bCs/>
        </w:rPr>
        <w:t>Date:</w:t>
      </w:r>
      <w:r w:rsidRPr="009F29B3">
        <w:t xml:space="preserve"> </w:t>
      </w:r>
      <w:r w:rsidR="00EC29A2" w:rsidRPr="009F29B3">
        <w:tab/>
      </w:r>
      <w:r w:rsidR="00523DC1">
        <w:t>03/0</w:t>
      </w:r>
      <w:r w:rsidR="00841C0B">
        <w:t>6</w:t>
      </w:r>
      <w:r w:rsidR="00DE6FFE">
        <w:t>/2023</w:t>
      </w:r>
    </w:p>
    <w:p w14:paraId="75A8ADE0" w14:textId="2E2CE321" w:rsidR="00D9099E" w:rsidRPr="009F29B3" w:rsidRDefault="00D9099E" w:rsidP="003C6B26">
      <w:r w:rsidRPr="009F29B3">
        <w:rPr>
          <w:b/>
          <w:bCs/>
        </w:rPr>
        <w:t>To:</w:t>
      </w:r>
      <w:r w:rsidRPr="009F29B3">
        <w:t xml:space="preserve"> </w:t>
      </w:r>
      <w:r w:rsidR="00EC29A2" w:rsidRPr="009F29B3">
        <w:tab/>
      </w:r>
      <w:r w:rsidR="00841C0B">
        <w:t>Rebecca Egbert</w:t>
      </w:r>
    </w:p>
    <w:p w14:paraId="5EE4D6AC" w14:textId="07F00C2E" w:rsidR="00CD0B80" w:rsidRDefault="00D9099E" w:rsidP="003C6B26">
      <w:r w:rsidRPr="009F29B3">
        <w:rPr>
          <w:b/>
          <w:bCs/>
        </w:rPr>
        <w:t>From:</w:t>
      </w:r>
      <w:r w:rsidRPr="009F29B3">
        <w:t xml:space="preserve"> </w:t>
      </w:r>
      <w:r w:rsidR="00EC29A2" w:rsidRPr="009F29B3">
        <w:tab/>
      </w:r>
      <w:r w:rsidR="00B84A4F">
        <w:t>Sichao Wang</w:t>
      </w:r>
    </w:p>
    <w:p w14:paraId="7A16594F" w14:textId="4A1030FA" w:rsidR="004B42D9" w:rsidRPr="004B42D9" w:rsidRDefault="004B42D9" w:rsidP="003C6B26">
      <w:r>
        <w:rPr>
          <w:b/>
          <w:bCs/>
        </w:rPr>
        <w:t>Case #:</w:t>
      </w:r>
      <w:r w:rsidR="00DE6FFE">
        <w:rPr>
          <w:b/>
          <w:bCs/>
        </w:rPr>
        <w:t xml:space="preserve"> </w:t>
      </w:r>
      <w:r w:rsidR="00841C0B" w:rsidRPr="00841C0B">
        <w:t>C1232</w:t>
      </w:r>
    </w:p>
    <w:p w14:paraId="6140BB90" w14:textId="2BD408A5" w:rsidR="00D9099E" w:rsidRPr="009F29B3" w:rsidRDefault="00D9099E" w:rsidP="00D9099E">
      <w:r w:rsidRPr="009F29B3">
        <w:rPr>
          <w:b/>
          <w:bCs/>
        </w:rPr>
        <w:t>Bid #</w:t>
      </w:r>
      <w:r w:rsidRPr="009F29B3">
        <w:t xml:space="preserve">: </w:t>
      </w:r>
      <w:r w:rsidR="00EC29A2" w:rsidRPr="009F29B3">
        <w:tab/>
      </w:r>
      <w:r w:rsidR="00DE6FFE">
        <w:t>B</w:t>
      </w:r>
      <w:r w:rsidR="003B6E5A">
        <w:t>1072</w:t>
      </w:r>
    </w:p>
    <w:p w14:paraId="79E8399F" w14:textId="4D47E85C" w:rsidR="00D9099E" w:rsidRPr="009F29B3" w:rsidRDefault="002776C7" w:rsidP="00D9099E">
      <w:r w:rsidRPr="009F29B3">
        <w:rPr>
          <w:b/>
          <w:bCs/>
        </w:rPr>
        <w:t>Client Type:</w:t>
      </w:r>
      <w:r w:rsidRPr="009F29B3">
        <w:t xml:space="preserve"> Internal</w:t>
      </w:r>
    </w:p>
    <w:p w14:paraId="5AA9FAFF" w14:textId="7163C8FF" w:rsidR="00812A19" w:rsidRPr="009F29B3" w:rsidRDefault="00812A19" w:rsidP="00D9099E">
      <w:pPr>
        <w:rPr>
          <w:b/>
          <w:bCs/>
        </w:rPr>
      </w:pPr>
      <w:r w:rsidRPr="009F29B3">
        <w:rPr>
          <w:b/>
          <w:bCs/>
        </w:rPr>
        <w:t xml:space="preserve">Client College: </w:t>
      </w:r>
      <w:r w:rsidR="00B84A4F" w:rsidRPr="00B84A4F">
        <w:t>Veterinary Medicine</w:t>
      </w:r>
    </w:p>
    <w:p w14:paraId="33DAE1AF" w14:textId="64C6F97B" w:rsidR="00812A19" w:rsidRPr="009F29B3" w:rsidRDefault="00812A19" w:rsidP="00735288">
      <w:pPr>
        <w:rPr>
          <w:b/>
          <w:bCs/>
        </w:rPr>
      </w:pPr>
      <w:r w:rsidRPr="009F29B3">
        <w:rPr>
          <w:b/>
          <w:bCs/>
        </w:rPr>
        <w:t>Client Position</w:t>
      </w:r>
      <w:r w:rsidR="00706F8C" w:rsidRPr="009F29B3">
        <w:rPr>
          <w:b/>
          <w:bCs/>
        </w:rPr>
        <w:t xml:space="preserve">: </w:t>
      </w:r>
      <w:r w:rsidR="00B84A4F" w:rsidRPr="00B84A4F">
        <w:t>Research Staff</w:t>
      </w:r>
    </w:p>
    <w:p w14:paraId="4BB65FE2" w14:textId="77777777" w:rsidR="002776C7" w:rsidRPr="009F29B3" w:rsidRDefault="002776C7" w:rsidP="00D9099E"/>
    <w:p w14:paraId="1C883D59" w14:textId="0C4A174A" w:rsidR="00D9099E" w:rsidRPr="009F29B3" w:rsidRDefault="00D9099E" w:rsidP="00D9099E">
      <w:r w:rsidRPr="009F29B3">
        <w:rPr>
          <w:b/>
          <w:bCs/>
        </w:rPr>
        <w:t>Project title:</w:t>
      </w:r>
      <w:r w:rsidR="0014138C" w:rsidRPr="009F29B3">
        <w:rPr>
          <w:b/>
          <w:bCs/>
        </w:rPr>
        <w:t xml:space="preserve"> </w:t>
      </w:r>
      <w:r w:rsidR="00B84A4F" w:rsidRPr="00B84A4F">
        <w:t>Iodine and canine hypothyroidism</w:t>
      </w:r>
    </w:p>
    <w:p w14:paraId="54F45DC5" w14:textId="6FB74D20" w:rsidR="00D9099E" w:rsidRPr="009F29B3" w:rsidRDefault="002776C7" w:rsidP="00DA2634">
      <w:r w:rsidRPr="009F29B3">
        <w:rPr>
          <w:b/>
          <w:bCs/>
        </w:rPr>
        <w:t xml:space="preserve">Project </w:t>
      </w:r>
      <w:r w:rsidR="008524FD" w:rsidRPr="009F29B3">
        <w:rPr>
          <w:b/>
          <w:bCs/>
        </w:rPr>
        <w:t>p</w:t>
      </w:r>
      <w:r w:rsidRPr="009F29B3">
        <w:rPr>
          <w:b/>
          <w:bCs/>
        </w:rPr>
        <w:t>eriod:</w:t>
      </w:r>
      <w:r w:rsidRPr="009F29B3">
        <w:t xml:space="preserve"> </w:t>
      </w:r>
      <w:r w:rsidR="00B84A4F">
        <w:t>0</w:t>
      </w:r>
      <w:r w:rsidR="00840AA2">
        <w:t>6</w:t>
      </w:r>
      <w:r w:rsidR="00B84A4F">
        <w:t>/0</w:t>
      </w:r>
      <w:r w:rsidR="00840AA2">
        <w:t>1</w:t>
      </w:r>
      <w:r w:rsidR="00DE6FFE">
        <w:t>/2023</w:t>
      </w:r>
      <w:r w:rsidR="008524FD" w:rsidRPr="009F29B3">
        <w:t xml:space="preserve"> </w:t>
      </w:r>
      <w:r w:rsidRPr="009F29B3">
        <w:t>–</w:t>
      </w:r>
      <w:r w:rsidR="00F26C65" w:rsidRPr="009F29B3">
        <w:t xml:space="preserve"> </w:t>
      </w:r>
      <w:r w:rsidR="00B84A4F">
        <w:t>0</w:t>
      </w:r>
      <w:r w:rsidR="00840AA2">
        <w:t>6</w:t>
      </w:r>
      <w:r w:rsidR="00DE6FFE">
        <w:t>/</w:t>
      </w:r>
      <w:r w:rsidR="00B84A4F">
        <w:t>0</w:t>
      </w:r>
      <w:r w:rsidR="00840AA2">
        <w:t>1/2024</w:t>
      </w:r>
    </w:p>
    <w:p w14:paraId="00D2E0B5" w14:textId="77777777" w:rsidR="00D9099E" w:rsidRPr="009F29B3" w:rsidRDefault="00D9099E" w:rsidP="00D9099E"/>
    <w:p w14:paraId="3C203217" w14:textId="03EB5399" w:rsidR="00F26C65" w:rsidRPr="009F29B3" w:rsidRDefault="00F26C65" w:rsidP="00D9099E">
      <w:pPr>
        <w:rPr>
          <w:b/>
          <w:bCs/>
          <w:u w:val="single"/>
        </w:rPr>
      </w:pPr>
      <w:r w:rsidRPr="009F29B3">
        <w:rPr>
          <w:b/>
          <w:bCs/>
          <w:u w:val="single"/>
        </w:rPr>
        <w:t>Background</w:t>
      </w:r>
      <w:r w:rsidR="00A6442B">
        <w:rPr>
          <w:b/>
          <w:bCs/>
          <w:u w:val="single"/>
        </w:rPr>
        <w:t xml:space="preserve"> &amp; Objectives</w:t>
      </w:r>
    </w:p>
    <w:p w14:paraId="2BB5675E" w14:textId="074CFB17" w:rsidR="00DE6FFE" w:rsidRDefault="00B84A4F" w:rsidP="00524EA6">
      <w:r>
        <w:t xml:space="preserve">This project </w:t>
      </w:r>
      <w:r w:rsidRPr="00B84A4F">
        <w:t>investigates the relationship between iodine and thyroid disease in dogs through the following aim:  Aim 1: Determine serum iodine concentrations in normal dogs and dogs with autoimmune thyroiditis and hypothyroidism.</w:t>
      </w:r>
      <w:r w:rsidR="002132C9">
        <w:t xml:space="preserve"> </w:t>
      </w:r>
      <w:r w:rsidR="002132C9" w:rsidRPr="002132C9">
        <w:t>Aim 2:  Characterize historical trends in canine hypothyroidism using retrospective testing data.</w:t>
      </w:r>
    </w:p>
    <w:p w14:paraId="1DE510FE" w14:textId="5762820F" w:rsidR="00DE6FFE" w:rsidRDefault="00DE6FFE" w:rsidP="00524EA6"/>
    <w:p w14:paraId="7BD8C9FE" w14:textId="756AD11C" w:rsidR="00F31A62" w:rsidRPr="009F29B3" w:rsidRDefault="00DE6FFE" w:rsidP="00524EA6">
      <w:r>
        <w:t>This document describes our bid to provide the requested statistical support. We have aim to provide a flexible approach to achieving the project objectives.</w:t>
      </w:r>
    </w:p>
    <w:p w14:paraId="4CADF705" w14:textId="77777777" w:rsidR="00F26C65" w:rsidRPr="009F29B3" w:rsidRDefault="00F26C65" w:rsidP="00524EA6">
      <w:pPr>
        <w:rPr>
          <w:b/>
          <w:bCs/>
        </w:rPr>
      </w:pPr>
    </w:p>
    <w:p w14:paraId="35032D16" w14:textId="74ADCBA5" w:rsidR="00D9099E" w:rsidRPr="009F29B3" w:rsidRDefault="00D9099E" w:rsidP="00D9099E">
      <w:pPr>
        <w:rPr>
          <w:b/>
          <w:bCs/>
          <w:u w:val="single"/>
        </w:rPr>
      </w:pPr>
      <w:r w:rsidRPr="009F29B3">
        <w:rPr>
          <w:b/>
          <w:bCs/>
          <w:u w:val="single"/>
        </w:rPr>
        <w:t xml:space="preserve">Scope of </w:t>
      </w:r>
      <w:r w:rsidR="00F4559D">
        <w:rPr>
          <w:b/>
          <w:bCs/>
          <w:u w:val="single"/>
        </w:rPr>
        <w:t>W</w:t>
      </w:r>
      <w:r w:rsidRPr="009F29B3">
        <w:rPr>
          <w:b/>
          <w:bCs/>
          <w:u w:val="single"/>
        </w:rPr>
        <w:t>ork</w:t>
      </w:r>
    </w:p>
    <w:p w14:paraId="590B5E79" w14:textId="77777777" w:rsidR="00D53772" w:rsidRPr="00D53772" w:rsidRDefault="00D53772" w:rsidP="00524EA6">
      <w:pPr>
        <w:rPr>
          <w:bCs/>
        </w:rPr>
      </w:pPr>
      <w:r w:rsidRPr="00D53772">
        <w:rPr>
          <w:bCs/>
        </w:rPr>
        <w:t>We are prepared to partner with you by performing services as described in this document. Our work on this will include the following activities and tasks.</w:t>
      </w:r>
    </w:p>
    <w:p w14:paraId="24343009" w14:textId="77777777" w:rsidR="00D53772" w:rsidRPr="00D53772" w:rsidRDefault="00D53772" w:rsidP="00524EA6">
      <w:pPr>
        <w:rPr>
          <w:bCs/>
        </w:rPr>
      </w:pPr>
    </w:p>
    <w:p w14:paraId="01238837" w14:textId="497CE126" w:rsidR="00D53772" w:rsidRDefault="00D53772" w:rsidP="00524EA6">
      <w:pPr>
        <w:numPr>
          <w:ilvl w:val="0"/>
          <w:numId w:val="5"/>
        </w:numPr>
        <w:rPr>
          <w:bCs/>
        </w:rPr>
      </w:pPr>
      <w:r w:rsidRPr="00D53772">
        <w:rPr>
          <w:bCs/>
          <w:i/>
        </w:rPr>
        <w:t>Project coordination and communications</w:t>
      </w:r>
      <w:r w:rsidRPr="00D53772">
        <w:rPr>
          <w:bCs/>
        </w:rPr>
        <w:t>. We will communicate with you in meetings, by phone, videoconference, and email to complete the project.  These communications may include discussions about methods issues, tasks, timelines, interpretation of results, and so on. Across various task categories below, we will work with you to plan which tasks will be assigned to CSTAT personnel and which will be assigned to other team members.</w:t>
      </w:r>
    </w:p>
    <w:p w14:paraId="5F8820C4" w14:textId="77777777" w:rsidR="002132C9" w:rsidRPr="002132C9" w:rsidRDefault="002132C9" w:rsidP="002132C9">
      <w:pPr>
        <w:pStyle w:val="ListParagraph"/>
        <w:numPr>
          <w:ilvl w:val="0"/>
          <w:numId w:val="5"/>
        </w:numPr>
        <w:rPr>
          <w:rFonts w:ascii="Times New Roman" w:hAnsi="Times New Roman"/>
          <w:bCs/>
          <w:sz w:val="24"/>
        </w:rPr>
      </w:pPr>
      <w:r w:rsidRPr="002132C9">
        <w:rPr>
          <w:rFonts w:ascii="Times New Roman" w:hAnsi="Times New Roman"/>
          <w:bCs/>
          <w:i/>
          <w:sz w:val="24"/>
        </w:rPr>
        <w:t>Recommend methods.</w:t>
      </w:r>
      <w:r w:rsidRPr="002132C9">
        <w:rPr>
          <w:rFonts w:ascii="Times New Roman" w:hAnsi="Times New Roman"/>
          <w:bCs/>
          <w:sz w:val="24"/>
        </w:rPr>
        <w:t xml:space="preserve"> Our goal will be to provide credible evidence pertaining to your questions and hypotheses. We will recommend statistical methods that are appropriate to your research and evaluation questions, feasible to implement, and defensible. We will discuss analysis options with you and collaboratively select which ones to pursue. </w:t>
      </w:r>
    </w:p>
    <w:p w14:paraId="26CFAD71" w14:textId="77777777" w:rsidR="002132C9" w:rsidRPr="00D53772" w:rsidRDefault="002132C9" w:rsidP="002132C9">
      <w:pPr>
        <w:numPr>
          <w:ilvl w:val="0"/>
          <w:numId w:val="5"/>
        </w:numPr>
        <w:rPr>
          <w:bCs/>
        </w:rPr>
      </w:pPr>
      <w:r w:rsidRPr="00D53772">
        <w:rPr>
          <w:bCs/>
          <w:i/>
        </w:rPr>
        <w:t>Data management</w:t>
      </w:r>
      <w:r w:rsidRPr="00D53772">
        <w:rPr>
          <w:bCs/>
        </w:rPr>
        <w:t xml:space="preserve">. We will perform data management tasks that may be required to prepare the data files for use in the planned analyses. </w:t>
      </w:r>
    </w:p>
    <w:p w14:paraId="3DBDCD6B" w14:textId="77777777" w:rsidR="002132C9" w:rsidRPr="00D53772" w:rsidRDefault="002132C9" w:rsidP="002132C9">
      <w:pPr>
        <w:numPr>
          <w:ilvl w:val="0"/>
          <w:numId w:val="5"/>
        </w:numPr>
        <w:rPr>
          <w:bCs/>
        </w:rPr>
      </w:pPr>
      <w:r w:rsidRPr="00D53772">
        <w:rPr>
          <w:bCs/>
          <w:i/>
        </w:rPr>
        <w:t>Data analysis &amp; interpretation</w:t>
      </w:r>
      <w:r w:rsidRPr="00D53772">
        <w:rPr>
          <w:bCs/>
        </w:rPr>
        <w:t xml:space="preserve">. We will conduct statistical analyses to implement the chosen analysis plan, then help you interpret the results. </w:t>
      </w:r>
    </w:p>
    <w:p w14:paraId="56D656CE" w14:textId="5CD5BDF5" w:rsidR="002132C9" w:rsidRPr="002132C9" w:rsidRDefault="002132C9" w:rsidP="002132C9">
      <w:pPr>
        <w:numPr>
          <w:ilvl w:val="0"/>
          <w:numId w:val="5"/>
        </w:numPr>
        <w:rPr>
          <w:bCs/>
        </w:rPr>
      </w:pPr>
      <w:r w:rsidRPr="00D53772">
        <w:rPr>
          <w:bCs/>
          <w:i/>
        </w:rPr>
        <w:lastRenderedPageBreak/>
        <w:t>Contribute to research and evaluation products</w:t>
      </w:r>
      <w:r w:rsidRPr="00D53772">
        <w:rPr>
          <w:bCs/>
        </w:rPr>
        <w:t xml:space="preserve">. We will write parts of your manuscripts, reports, or other research and evaluation products, especially the quantitative methods and results sections. This may include creating tables and figures. </w:t>
      </w:r>
    </w:p>
    <w:p w14:paraId="4B2D4945" w14:textId="77777777" w:rsidR="00D53772" w:rsidRPr="00D53772" w:rsidRDefault="00D53772" w:rsidP="00524EA6">
      <w:pPr>
        <w:numPr>
          <w:ilvl w:val="0"/>
          <w:numId w:val="5"/>
        </w:numPr>
        <w:rPr>
          <w:bCs/>
        </w:rPr>
      </w:pPr>
      <w:r w:rsidRPr="00D53772">
        <w:rPr>
          <w:bCs/>
          <w:i/>
        </w:rPr>
        <w:t>Review literature</w:t>
      </w:r>
      <w:r w:rsidRPr="00D53772">
        <w:rPr>
          <w:bCs/>
        </w:rPr>
        <w:t xml:space="preserve">. We will read scientific literature relevant to the project, primarily about the statistical methods and issues that pertain to your research and the analyses that we plan to use. We will rely on you (and other coauthors) to provide subject matter expertise. If there are papers or other materials that you think we should read to better understand the nature and context of the work, please recommend them to us and we will read them. </w:t>
      </w:r>
    </w:p>
    <w:p w14:paraId="6AAA942B" w14:textId="77777777" w:rsidR="00D53772" w:rsidRPr="00D53772" w:rsidRDefault="00D53772" w:rsidP="00524EA6">
      <w:pPr>
        <w:numPr>
          <w:ilvl w:val="0"/>
          <w:numId w:val="5"/>
        </w:numPr>
        <w:rPr>
          <w:bCs/>
        </w:rPr>
      </w:pPr>
      <w:r w:rsidRPr="00D53772">
        <w:rPr>
          <w:bCs/>
          <w:i/>
        </w:rPr>
        <w:t>Respond to review feedback</w:t>
      </w:r>
      <w:r w:rsidRPr="00D53772">
        <w:rPr>
          <w:bCs/>
        </w:rPr>
        <w:t xml:space="preserve">. We will help you respond appropriately to reviewer feedback. This may include revising manuscripts, conducting new analyses, contributing to response letters, etc. </w:t>
      </w:r>
    </w:p>
    <w:p w14:paraId="6477517F" w14:textId="77777777" w:rsidR="00B03A67" w:rsidRPr="009F29B3" w:rsidRDefault="00B03A67" w:rsidP="00524EA6"/>
    <w:p w14:paraId="51298140" w14:textId="0FFFD8B9" w:rsidR="00DF3F86" w:rsidRPr="009F29B3" w:rsidRDefault="00DF3F86" w:rsidP="00DF3F86">
      <w:pPr>
        <w:keepNext/>
      </w:pPr>
      <w:r w:rsidRPr="009F29B3">
        <w:rPr>
          <w:b/>
          <w:u w:val="single"/>
        </w:rPr>
        <w:t>Project Period</w:t>
      </w:r>
      <w:r w:rsidR="00914377" w:rsidRPr="009F29B3">
        <w:rPr>
          <w:b/>
          <w:u w:val="single"/>
        </w:rPr>
        <w:t>, Staffing,</w:t>
      </w:r>
      <w:r w:rsidRPr="009F29B3">
        <w:rPr>
          <w:b/>
          <w:u w:val="single"/>
        </w:rPr>
        <w:t xml:space="preserve"> and Schedule </w:t>
      </w:r>
    </w:p>
    <w:p w14:paraId="746EA5D2" w14:textId="565C3100" w:rsidR="00D53772" w:rsidRDefault="008550A8" w:rsidP="00524EA6">
      <w:r>
        <w:t>The project period will be 0</w:t>
      </w:r>
      <w:r w:rsidR="00313525">
        <w:t>6</w:t>
      </w:r>
      <w:r>
        <w:t>/0</w:t>
      </w:r>
      <w:r w:rsidR="00313525">
        <w:t>1</w:t>
      </w:r>
      <w:r>
        <w:t>/2023 through 0</w:t>
      </w:r>
      <w:r w:rsidR="00313525">
        <w:t>5/31</w:t>
      </w:r>
      <w:r>
        <w:t>/2023. We will assign a research assistant</w:t>
      </w:r>
      <w:r w:rsidR="00D53772">
        <w:t xml:space="preserve"> (</w:t>
      </w:r>
      <w:r>
        <w:t>Ms. Sichao Wang</w:t>
      </w:r>
      <w:r w:rsidR="00D53772">
        <w:t xml:space="preserve">, </w:t>
      </w:r>
      <w:r>
        <w:t>5</w:t>
      </w:r>
      <w:r w:rsidR="00D53772">
        <w:t>.0% FTE)</w:t>
      </w:r>
      <w:r>
        <w:t>.</w:t>
      </w:r>
      <w:r w:rsidR="00D53772">
        <w:t xml:space="preserve"> </w:t>
      </w:r>
    </w:p>
    <w:p w14:paraId="53DC5F86" w14:textId="77777777" w:rsidR="00D53772" w:rsidRDefault="00D53772" w:rsidP="00524EA6"/>
    <w:p w14:paraId="6440B4FB" w14:textId="7ADCF5E6" w:rsidR="00DF3F86" w:rsidRPr="009F29B3" w:rsidRDefault="00D53772" w:rsidP="00524EA6">
      <w:r>
        <w:t xml:space="preserve">We will discuss more specific tasks and deadlines with you throughout the project. A recurring weekly or bi-weekly team meeting may be a good venue for doing that. </w:t>
      </w:r>
    </w:p>
    <w:p w14:paraId="087A26A7" w14:textId="169F7AF8" w:rsidR="00DF3F86" w:rsidRDefault="00DF3F86" w:rsidP="00D9099E"/>
    <w:p w14:paraId="7F3D2E98" w14:textId="77777777" w:rsidR="008550A8" w:rsidRPr="009F29B3" w:rsidRDefault="008550A8" w:rsidP="00D9099E"/>
    <w:p w14:paraId="3FE820AA" w14:textId="77777777" w:rsidR="003D50BB" w:rsidRPr="009F29B3" w:rsidRDefault="003D50BB" w:rsidP="003C6B26">
      <w:pPr>
        <w:keepNext/>
        <w:rPr>
          <w:b/>
          <w:bCs/>
          <w:u w:val="single"/>
        </w:rPr>
      </w:pPr>
      <w:r w:rsidRPr="009F29B3">
        <w:rPr>
          <w:b/>
          <w:bCs/>
          <w:u w:val="single"/>
        </w:rPr>
        <w:t>Deliverables</w:t>
      </w:r>
    </w:p>
    <w:p w14:paraId="016CAA68" w14:textId="2E9903DE" w:rsidR="002479C5" w:rsidRDefault="002479C5" w:rsidP="002479C5">
      <w:r w:rsidRPr="009D4190">
        <w:t xml:space="preserve">Authorship credit on </w:t>
      </w:r>
      <w:r>
        <w:t xml:space="preserve">deliverables and products derived from them </w:t>
      </w:r>
      <w:r w:rsidRPr="009D4190">
        <w:t>shall appropriately reflect the intellectual contributions of each individual.</w:t>
      </w:r>
    </w:p>
    <w:p w14:paraId="5462DC05" w14:textId="77777777" w:rsidR="002479C5" w:rsidRDefault="002479C5" w:rsidP="002479C5"/>
    <w:p w14:paraId="643DA8E5" w14:textId="53D3DA5B" w:rsidR="009F2DEC" w:rsidRDefault="009F2DEC" w:rsidP="009F2DEC">
      <w:pPr>
        <w:numPr>
          <w:ilvl w:val="0"/>
          <w:numId w:val="4"/>
        </w:numPr>
      </w:pPr>
      <w:r>
        <w:t>Advice and recommendations may be delivered via email, documents, in meetings, and during calls.</w:t>
      </w:r>
    </w:p>
    <w:p w14:paraId="4442EC89" w14:textId="77777777" w:rsidR="009F2DEC" w:rsidRDefault="009F2DEC" w:rsidP="009F2DEC">
      <w:pPr>
        <w:numPr>
          <w:ilvl w:val="0"/>
          <w:numId w:val="4"/>
        </w:numPr>
      </w:pPr>
      <w:r>
        <w:t>Data management and statistical analysis plans delivered via email, documents, in meetings, and during calls. These will be developed through collaborative discussions about the project work. We can catalog the decisions made throughout the project via email, memos, and meeting notes as needed.</w:t>
      </w:r>
    </w:p>
    <w:p w14:paraId="3B84836D" w14:textId="0A02B358" w:rsidR="009D4190" w:rsidRPr="009D4190" w:rsidRDefault="009D4190" w:rsidP="009D4190">
      <w:pPr>
        <w:pStyle w:val="ListParagraph"/>
        <w:numPr>
          <w:ilvl w:val="0"/>
          <w:numId w:val="4"/>
        </w:numPr>
        <w:rPr>
          <w:rFonts w:ascii="Times New Roman" w:hAnsi="Times New Roman"/>
          <w:sz w:val="24"/>
        </w:rPr>
      </w:pPr>
      <w:r w:rsidRPr="009D4190">
        <w:rPr>
          <w:rFonts w:ascii="Times New Roman" w:hAnsi="Times New Roman"/>
          <w:sz w:val="24"/>
        </w:rPr>
        <w:t xml:space="preserve">Written contributions to </w:t>
      </w:r>
      <w:r>
        <w:rPr>
          <w:rFonts w:ascii="Times New Roman" w:hAnsi="Times New Roman"/>
          <w:sz w:val="24"/>
        </w:rPr>
        <w:t xml:space="preserve">other </w:t>
      </w:r>
      <w:r w:rsidRPr="009D4190">
        <w:rPr>
          <w:rFonts w:ascii="Times New Roman" w:hAnsi="Times New Roman"/>
          <w:sz w:val="24"/>
        </w:rPr>
        <w:t>scholarly products such as manuscripts, reports, and presentations</w:t>
      </w:r>
      <w:r w:rsidR="00161E74">
        <w:rPr>
          <w:rFonts w:ascii="Times New Roman" w:hAnsi="Times New Roman"/>
          <w:sz w:val="24"/>
        </w:rPr>
        <w:t xml:space="preserve"> (if requested)</w:t>
      </w:r>
      <w:r w:rsidRPr="009D4190">
        <w:rPr>
          <w:rFonts w:ascii="Times New Roman" w:hAnsi="Times New Roman"/>
          <w:sz w:val="24"/>
        </w:rPr>
        <w:t xml:space="preserve">. We will focus on describing the methods, results, and conclusions from our quantitative analyses in scholarly products where they are used, but we may also review and suggest edits to other sections. We </w:t>
      </w:r>
      <w:r w:rsidR="00161E74">
        <w:rPr>
          <w:rFonts w:ascii="Times New Roman" w:hAnsi="Times New Roman"/>
          <w:sz w:val="24"/>
        </w:rPr>
        <w:t xml:space="preserve">can </w:t>
      </w:r>
      <w:r w:rsidRPr="009D4190">
        <w:rPr>
          <w:rFonts w:ascii="Times New Roman" w:hAnsi="Times New Roman"/>
          <w:sz w:val="24"/>
        </w:rPr>
        <w:t xml:space="preserve">include formatted tables and publication-ready figures, plus citations for supporting literature. </w:t>
      </w:r>
    </w:p>
    <w:p w14:paraId="10D6CAAF" w14:textId="77777777" w:rsidR="003D50BB" w:rsidRPr="009F29B3" w:rsidRDefault="003D50BB" w:rsidP="003D50BB">
      <w:pPr>
        <w:jc w:val="both"/>
        <w:rPr>
          <w:b/>
          <w:bCs/>
          <w:sz w:val="22"/>
          <w:szCs w:val="22"/>
        </w:rPr>
      </w:pPr>
    </w:p>
    <w:p w14:paraId="24054788" w14:textId="77777777" w:rsidR="000A4FF7" w:rsidRPr="009F29B3" w:rsidRDefault="000A4FF7" w:rsidP="00E23ADE">
      <w:pPr>
        <w:keepNext/>
        <w:rPr>
          <w:b/>
          <w:bCs/>
          <w:sz w:val="22"/>
          <w:szCs w:val="22"/>
          <w:u w:val="single"/>
        </w:rPr>
      </w:pPr>
      <w:r w:rsidRPr="009F29B3">
        <w:rPr>
          <w:b/>
          <w:bCs/>
          <w:sz w:val="22"/>
          <w:szCs w:val="22"/>
          <w:u w:val="single"/>
        </w:rPr>
        <w:t>Cost &amp; Payment Terms</w:t>
      </w:r>
    </w:p>
    <w:p w14:paraId="0E7782F7" w14:textId="70C792C6" w:rsidR="0020572F" w:rsidRDefault="0020572F" w:rsidP="0020572F">
      <w:r>
        <w:t xml:space="preserve">We will charge your grant accounts to recover personnel costs (salaries/wages plus benefits) for </w:t>
      </w:r>
      <w:r w:rsidR="009B12D6">
        <w:t>Ms. Wang at 5</w:t>
      </w:r>
      <w:r>
        <w:t>.0% FTE for the duration of the project period. We will also charge some software fees.</w:t>
      </w:r>
    </w:p>
    <w:p w14:paraId="19E7F9E7" w14:textId="77777777" w:rsidR="0020572F" w:rsidRDefault="0020572F" w:rsidP="0020572F"/>
    <w:p w14:paraId="1702E4BE" w14:textId="5DF2E8B8" w:rsidR="001464E3" w:rsidRPr="009F29B3" w:rsidRDefault="0020572F" w:rsidP="0020572F">
      <w:r>
        <w:lastRenderedPageBreak/>
        <w:t>The attached Excel file shows that the direct costs for</w:t>
      </w:r>
      <w:r w:rsidR="00932E68">
        <w:t xml:space="preserve"> CSTAT’s services will be </w:t>
      </w:r>
      <w:bookmarkStart w:id="0" w:name="_GoBack"/>
      <w:bookmarkEnd w:id="0"/>
      <w:r w:rsidR="00932E68" w:rsidRPr="00932E68">
        <w:t>$6,456</w:t>
      </w:r>
      <w:r>
        <w:t>. Those direct costs will not incur any associ</w:t>
      </w:r>
      <w:r w:rsidR="009B12D6">
        <w:t>ated indirect costs (because this is an internal grant</w:t>
      </w:r>
      <w:r>
        <w:t>). CSTAT will submit transactions in EBS to bill the MSU account(s) identified below</w:t>
      </w:r>
      <w:r w:rsidR="00DF3F68" w:rsidRPr="009F29B3">
        <w:t>.</w:t>
      </w:r>
    </w:p>
    <w:p w14:paraId="1A0F3763" w14:textId="01DC3519" w:rsidR="003C6B26" w:rsidRDefault="003C6B26" w:rsidP="00D9099E"/>
    <w:p w14:paraId="17002529" w14:textId="77777777" w:rsidR="0020572F" w:rsidRPr="0020572F" w:rsidRDefault="0020572F" w:rsidP="0020572F">
      <w:pPr>
        <w:rPr>
          <w:b/>
          <w:bCs/>
        </w:rPr>
      </w:pPr>
      <w:r w:rsidRPr="0020572F">
        <w:rPr>
          <w:b/>
          <w:bCs/>
        </w:rPr>
        <w:t>Budget Justification</w:t>
      </w:r>
    </w:p>
    <w:p w14:paraId="7B9E4C70" w14:textId="77777777" w:rsidR="0020572F" w:rsidRPr="0020572F" w:rsidRDefault="0020572F" w:rsidP="0020572F">
      <w:r w:rsidRPr="0020572F">
        <w:t xml:space="preserve">Personnel costs include salaries budgeted according to the FTEs allocated for each person assigned during each phase of the project. It is MSU policy to use the Specific Identification method to calculate fringe benefit amounts. Fringe benefits include FICA, worker’s compensation, health insurance, dental insurance, retirement, life insurance, longevity pay increments, disability insurance, unemployment insurance and tuition remission. </w:t>
      </w:r>
    </w:p>
    <w:p w14:paraId="02E76DE3" w14:textId="77777777" w:rsidR="0020572F" w:rsidRPr="0020572F" w:rsidRDefault="0020572F" w:rsidP="0020572F"/>
    <w:p w14:paraId="036F410F" w14:textId="77777777" w:rsidR="0020572F" w:rsidRPr="0020572F" w:rsidRDefault="0020572F" w:rsidP="0020572F">
      <w:r w:rsidRPr="0020572F">
        <w:t>CSTAT maintains a suite of specialized, state-of-the-art statistical software for use in grant-funded work, allowing for added flexibility and security in our data analysis. We charge software fees based on total annualized personnel effort devoted to the project ($300/year if total FTEs &gt; 5%, otherwise $150/year). This software cost has been allocated to the budget.</w:t>
      </w:r>
    </w:p>
    <w:p w14:paraId="37A02D8C" w14:textId="77777777" w:rsidR="0020572F" w:rsidRPr="009F29B3" w:rsidRDefault="0020572F" w:rsidP="00D9099E"/>
    <w:p w14:paraId="3846D042" w14:textId="53A3A192" w:rsidR="00D9099E" w:rsidRPr="009F29B3" w:rsidRDefault="00D9099E" w:rsidP="00BD7918">
      <w:pPr>
        <w:rPr>
          <w:i/>
          <w:iCs/>
        </w:rPr>
      </w:pPr>
      <w:r w:rsidRPr="009F29B3">
        <w:rPr>
          <w:b/>
          <w:bCs/>
          <w:i/>
          <w:iCs/>
        </w:rPr>
        <w:t>Disclaimer</w:t>
      </w:r>
      <w:r w:rsidR="008524FD" w:rsidRPr="009F29B3">
        <w:rPr>
          <w:b/>
          <w:bCs/>
          <w:i/>
          <w:iCs/>
        </w:rPr>
        <w:t>.</w:t>
      </w:r>
      <w:r w:rsidRPr="009F29B3">
        <w:rPr>
          <w:i/>
          <w:iCs/>
        </w:rPr>
        <w:t xml:space="preserve"> The CSTAT research team provides recommendations given the background information received but will not be held liable for the use of these recommendations or if the client does not achieve the intended results.</w:t>
      </w:r>
    </w:p>
    <w:p w14:paraId="608D7D11" w14:textId="734B4C9F" w:rsidR="006A10C8" w:rsidRPr="009F29B3" w:rsidRDefault="006A10C8" w:rsidP="00D029A6"/>
    <w:p w14:paraId="4B490B28" w14:textId="77777777" w:rsidR="000A4FF7" w:rsidRPr="009F29B3" w:rsidRDefault="000A4FF7" w:rsidP="000A4FF7">
      <w:pPr>
        <w:rPr>
          <w:b/>
          <w:bCs/>
          <w:u w:val="single"/>
        </w:rPr>
      </w:pPr>
      <w:r w:rsidRPr="009F29B3">
        <w:rPr>
          <w:b/>
          <w:bCs/>
          <w:u w:val="single"/>
        </w:rPr>
        <w:t>Client Responsibilities</w:t>
      </w:r>
    </w:p>
    <w:p w14:paraId="2AC75D4F" w14:textId="2A5CD36D" w:rsidR="000A4FF7" w:rsidRPr="009F29B3" w:rsidRDefault="000A4FF7" w:rsidP="00BD7918">
      <w:r w:rsidRPr="009F29B3">
        <w:t xml:space="preserve">CSTAT will rely on you as a subject matter expert. Your participation is necessary to achieve good results on this project. You will be responsible for answering </w:t>
      </w:r>
      <w:r w:rsidR="004651C3" w:rsidRPr="009F29B3">
        <w:t xml:space="preserve">our </w:t>
      </w:r>
      <w:r w:rsidRPr="009F29B3">
        <w:t xml:space="preserve">questions and providing documents and other inputs </w:t>
      </w:r>
      <w:r w:rsidR="000E5BAA" w:rsidRPr="009F29B3">
        <w:t>we</w:t>
      </w:r>
      <w:r w:rsidRPr="009F29B3">
        <w:t xml:space="preserve"> need to do the work. For example, </w:t>
      </w:r>
      <w:r w:rsidR="000E5BAA" w:rsidRPr="009F29B3">
        <w:t>we</w:t>
      </w:r>
      <w:r w:rsidRPr="009F29B3">
        <w:t xml:space="preserve"> may ask you for raw data files, analysis scripts, or output files you have produced. You will also be responsible for reviewing deliverables and providing </w:t>
      </w:r>
      <w:r w:rsidR="000E5BAA" w:rsidRPr="009F29B3">
        <w:t xml:space="preserve">us </w:t>
      </w:r>
      <w:r w:rsidRPr="009F29B3">
        <w:t>with feedback about them. Timely responses from you will help us keep the project on schedule.</w:t>
      </w:r>
    </w:p>
    <w:p w14:paraId="570CA2A6" w14:textId="77777777" w:rsidR="000A4FF7" w:rsidRPr="009F29B3" w:rsidRDefault="000A4FF7" w:rsidP="000A4FF7"/>
    <w:p w14:paraId="32F1D1CB" w14:textId="77777777" w:rsidR="00484A87" w:rsidRPr="009F29B3" w:rsidRDefault="00484A87" w:rsidP="00484A87">
      <w:pPr>
        <w:rPr>
          <w:b/>
          <w:bCs/>
          <w:u w:val="single"/>
        </w:rPr>
      </w:pPr>
      <w:r w:rsidRPr="009F29B3">
        <w:rPr>
          <w:b/>
          <w:bCs/>
          <w:u w:val="single"/>
        </w:rPr>
        <w:t>CLIENT ACCEPTANCE</w:t>
      </w:r>
    </w:p>
    <w:p w14:paraId="020A2A6C" w14:textId="36A58C97" w:rsidR="00484A87" w:rsidRPr="009F29B3" w:rsidRDefault="00484A87" w:rsidP="00BD7918">
      <w:r w:rsidRPr="009F29B3">
        <w:t xml:space="preserve">You may accept this bid by answering the payment question below, signing this form, and sending it back to CSTAT. Accepting the bid means you are certifying that you will pay for services received. </w:t>
      </w:r>
    </w:p>
    <w:p w14:paraId="5B0A2442" w14:textId="77777777" w:rsidR="00484A87" w:rsidRPr="009F29B3" w:rsidRDefault="00484A87" w:rsidP="00484A87"/>
    <w:p w14:paraId="2F1DEC92" w14:textId="01C60F41" w:rsidR="00484A87" w:rsidRPr="009F29B3" w:rsidRDefault="00484A87" w:rsidP="00484A87">
      <w:r w:rsidRPr="009F29B3">
        <w:rPr>
          <w:b/>
          <w:bCs/>
        </w:rPr>
        <w:t>How you will pay for services?</w:t>
      </w:r>
      <w:r w:rsidRPr="009F29B3">
        <w:t xml:space="preserve"> (choose </w:t>
      </w:r>
      <w:r w:rsidR="008524FD" w:rsidRPr="009F29B3">
        <w:t xml:space="preserve">an </w:t>
      </w:r>
      <w:r w:rsidRPr="009F29B3">
        <w:t>option</w:t>
      </w:r>
      <w:r w:rsidR="008524FD" w:rsidRPr="009F29B3">
        <w:t xml:space="preserve"> and </w:t>
      </w:r>
      <w:r w:rsidR="002776C7" w:rsidRPr="009F29B3">
        <w:t>provide billing information</w:t>
      </w:r>
      <w:r w:rsidRPr="009F29B3">
        <w:t xml:space="preserve">). </w:t>
      </w:r>
    </w:p>
    <w:p w14:paraId="24A67E30" w14:textId="002F65D0" w:rsidR="002776C7" w:rsidRPr="009F29B3" w:rsidRDefault="00484A87" w:rsidP="00484A87">
      <w:pPr>
        <w:ind w:left="288" w:hanging="288"/>
      </w:pPr>
      <w:r w:rsidRPr="009F29B3">
        <w:t>[</w:t>
      </w:r>
      <w:r w:rsidR="0020572F">
        <w:t>x</w:t>
      </w:r>
      <w:r w:rsidRPr="009F29B3">
        <w:t>] Internal billing to MSU account</w:t>
      </w:r>
      <w:r w:rsidR="003D525B" w:rsidRPr="009F29B3">
        <w:t>s</w:t>
      </w:r>
      <w:r w:rsidR="002776C7" w:rsidRPr="009F29B3">
        <w:t xml:space="preserve">. </w:t>
      </w:r>
    </w:p>
    <w:p w14:paraId="0C4B100E" w14:textId="54F3EC05" w:rsidR="0020572F" w:rsidRDefault="0020572F" w:rsidP="009E45D2">
      <w:pPr>
        <w:ind w:left="540" w:hanging="90"/>
      </w:pPr>
    </w:p>
    <w:tbl>
      <w:tblPr>
        <w:tblStyle w:val="TableGrid"/>
        <w:tblW w:w="0" w:type="auto"/>
        <w:jc w:val="center"/>
        <w:tblLook w:val="04A0" w:firstRow="1" w:lastRow="0" w:firstColumn="1" w:lastColumn="0" w:noHBand="0" w:noVBand="1"/>
      </w:tblPr>
      <w:tblGrid>
        <w:gridCol w:w="2415"/>
        <w:gridCol w:w="4948"/>
      </w:tblGrid>
      <w:tr w:rsidR="0020572F" w:rsidRPr="0020572F" w14:paraId="1F8FC10C" w14:textId="77777777" w:rsidTr="0043699F">
        <w:trPr>
          <w:jc w:val="center"/>
        </w:trPr>
        <w:tc>
          <w:tcPr>
            <w:tcW w:w="2415" w:type="dxa"/>
            <w:tcBorders>
              <w:top w:val="single" w:sz="8" w:space="0" w:color="auto"/>
              <w:left w:val="single" w:sz="8" w:space="0" w:color="auto"/>
            </w:tcBorders>
          </w:tcPr>
          <w:p w14:paraId="52D46573" w14:textId="77777777" w:rsidR="0020572F" w:rsidRPr="0020572F" w:rsidRDefault="0020572F" w:rsidP="0043699F">
            <w:pPr>
              <w:rPr>
                <w:sz w:val="22"/>
                <w:szCs w:val="22"/>
              </w:rPr>
            </w:pPr>
            <w:r w:rsidRPr="0020572F">
              <w:rPr>
                <w:sz w:val="22"/>
                <w:szCs w:val="22"/>
              </w:rPr>
              <w:t>1</w:t>
            </w:r>
            <w:r w:rsidRPr="0020572F">
              <w:rPr>
                <w:sz w:val="22"/>
                <w:szCs w:val="22"/>
                <w:vertAlign w:val="superscript"/>
              </w:rPr>
              <w:t>st</w:t>
            </w:r>
            <w:r w:rsidRPr="0020572F">
              <w:rPr>
                <w:sz w:val="22"/>
                <w:szCs w:val="22"/>
              </w:rPr>
              <w:t xml:space="preserve"> Account No.:</w:t>
            </w:r>
          </w:p>
        </w:tc>
        <w:tc>
          <w:tcPr>
            <w:tcW w:w="4948" w:type="dxa"/>
            <w:tcBorders>
              <w:top w:val="single" w:sz="8" w:space="0" w:color="auto"/>
              <w:right w:val="single" w:sz="8" w:space="0" w:color="auto"/>
            </w:tcBorders>
          </w:tcPr>
          <w:p w14:paraId="3944CD96" w14:textId="77777777" w:rsidR="0020572F" w:rsidRPr="0020572F" w:rsidRDefault="0020572F" w:rsidP="0043699F">
            <w:pPr>
              <w:rPr>
                <w:sz w:val="22"/>
                <w:szCs w:val="22"/>
              </w:rPr>
            </w:pPr>
          </w:p>
        </w:tc>
      </w:tr>
      <w:tr w:rsidR="0020572F" w:rsidRPr="0020572F" w14:paraId="68924501" w14:textId="77777777" w:rsidTr="0043699F">
        <w:trPr>
          <w:jc w:val="center"/>
        </w:trPr>
        <w:tc>
          <w:tcPr>
            <w:tcW w:w="2415" w:type="dxa"/>
            <w:tcBorders>
              <w:left w:val="single" w:sz="8" w:space="0" w:color="auto"/>
            </w:tcBorders>
          </w:tcPr>
          <w:p w14:paraId="68ED9CC2" w14:textId="77777777" w:rsidR="0020572F" w:rsidRPr="0020572F" w:rsidRDefault="0020572F" w:rsidP="0043699F">
            <w:pPr>
              <w:rPr>
                <w:sz w:val="22"/>
                <w:szCs w:val="22"/>
              </w:rPr>
            </w:pPr>
            <w:r w:rsidRPr="0020572F">
              <w:rPr>
                <w:sz w:val="22"/>
                <w:szCs w:val="22"/>
              </w:rPr>
              <w:t>1</w:t>
            </w:r>
            <w:r w:rsidRPr="0020572F">
              <w:rPr>
                <w:sz w:val="22"/>
                <w:szCs w:val="22"/>
                <w:vertAlign w:val="superscript"/>
              </w:rPr>
              <w:t>st</w:t>
            </w:r>
            <w:r w:rsidRPr="0020572F">
              <w:rPr>
                <w:sz w:val="22"/>
                <w:szCs w:val="22"/>
              </w:rPr>
              <w:t xml:space="preserve"> Accounting String*</w:t>
            </w:r>
          </w:p>
        </w:tc>
        <w:tc>
          <w:tcPr>
            <w:tcW w:w="4948" w:type="dxa"/>
            <w:tcBorders>
              <w:right w:val="single" w:sz="8" w:space="0" w:color="auto"/>
            </w:tcBorders>
          </w:tcPr>
          <w:p w14:paraId="7EA3AF8A" w14:textId="77777777" w:rsidR="0020572F" w:rsidRPr="0020572F" w:rsidRDefault="0020572F" w:rsidP="0043699F">
            <w:pPr>
              <w:rPr>
                <w:sz w:val="22"/>
                <w:szCs w:val="22"/>
              </w:rPr>
            </w:pPr>
          </w:p>
        </w:tc>
      </w:tr>
      <w:tr w:rsidR="0020572F" w:rsidRPr="0020572F" w14:paraId="27910C38" w14:textId="77777777" w:rsidTr="0043699F">
        <w:trPr>
          <w:jc w:val="center"/>
        </w:trPr>
        <w:tc>
          <w:tcPr>
            <w:tcW w:w="2415" w:type="dxa"/>
            <w:tcBorders>
              <w:left w:val="single" w:sz="8" w:space="0" w:color="auto"/>
              <w:bottom w:val="single" w:sz="8" w:space="0" w:color="auto"/>
            </w:tcBorders>
          </w:tcPr>
          <w:p w14:paraId="4E6E2B94" w14:textId="77777777" w:rsidR="0020572F" w:rsidRPr="0020572F" w:rsidRDefault="0020572F" w:rsidP="0043699F">
            <w:pPr>
              <w:rPr>
                <w:sz w:val="22"/>
                <w:szCs w:val="22"/>
              </w:rPr>
            </w:pPr>
            <w:r w:rsidRPr="0020572F">
              <w:rPr>
                <w:sz w:val="22"/>
                <w:szCs w:val="22"/>
              </w:rPr>
              <w:t>1</w:t>
            </w:r>
            <w:r w:rsidRPr="0020572F">
              <w:rPr>
                <w:sz w:val="22"/>
                <w:szCs w:val="22"/>
                <w:vertAlign w:val="superscript"/>
              </w:rPr>
              <w:t>st</w:t>
            </w:r>
            <w:r w:rsidRPr="0020572F">
              <w:rPr>
                <w:sz w:val="22"/>
                <w:szCs w:val="22"/>
              </w:rPr>
              <w:t xml:space="preserve"> Billing Period: </w:t>
            </w:r>
          </w:p>
        </w:tc>
        <w:tc>
          <w:tcPr>
            <w:tcW w:w="4948" w:type="dxa"/>
            <w:tcBorders>
              <w:bottom w:val="single" w:sz="8" w:space="0" w:color="auto"/>
              <w:right w:val="single" w:sz="8" w:space="0" w:color="auto"/>
            </w:tcBorders>
          </w:tcPr>
          <w:p w14:paraId="738A9C09" w14:textId="77777777" w:rsidR="0020572F" w:rsidRPr="0020572F" w:rsidRDefault="0020572F" w:rsidP="0043699F">
            <w:pPr>
              <w:rPr>
                <w:sz w:val="22"/>
                <w:szCs w:val="22"/>
              </w:rPr>
            </w:pPr>
          </w:p>
        </w:tc>
      </w:tr>
      <w:tr w:rsidR="0020572F" w:rsidRPr="0020572F" w14:paraId="2E1E7B1B" w14:textId="77777777" w:rsidTr="0043699F">
        <w:trPr>
          <w:jc w:val="center"/>
        </w:trPr>
        <w:tc>
          <w:tcPr>
            <w:tcW w:w="2415" w:type="dxa"/>
            <w:tcBorders>
              <w:top w:val="single" w:sz="8" w:space="0" w:color="auto"/>
              <w:left w:val="single" w:sz="8" w:space="0" w:color="auto"/>
            </w:tcBorders>
          </w:tcPr>
          <w:p w14:paraId="028E7912" w14:textId="77777777" w:rsidR="0020572F" w:rsidRPr="0020572F" w:rsidRDefault="0020572F" w:rsidP="0043699F">
            <w:pPr>
              <w:rPr>
                <w:sz w:val="22"/>
                <w:szCs w:val="22"/>
              </w:rPr>
            </w:pPr>
            <w:r w:rsidRPr="0020572F">
              <w:rPr>
                <w:sz w:val="22"/>
                <w:szCs w:val="22"/>
              </w:rPr>
              <w:t>2</w:t>
            </w:r>
            <w:r w:rsidRPr="0020572F">
              <w:rPr>
                <w:sz w:val="22"/>
                <w:szCs w:val="22"/>
                <w:vertAlign w:val="superscript"/>
              </w:rPr>
              <w:t>nd</w:t>
            </w:r>
            <w:r w:rsidRPr="0020572F">
              <w:rPr>
                <w:sz w:val="22"/>
                <w:szCs w:val="22"/>
              </w:rPr>
              <w:t xml:space="preserve"> Account No.:</w:t>
            </w:r>
          </w:p>
        </w:tc>
        <w:tc>
          <w:tcPr>
            <w:tcW w:w="4948" w:type="dxa"/>
            <w:tcBorders>
              <w:top w:val="single" w:sz="8" w:space="0" w:color="auto"/>
              <w:right w:val="single" w:sz="8" w:space="0" w:color="auto"/>
            </w:tcBorders>
          </w:tcPr>
          <w:p w14:paraId="2EC747E9" w14:textId="77777777" w:rsidR="0020572F" w:rsidRPr="0020572F" w:rsidRDefault="0020572F" w:rsidP="0043699F">
            <w:pPr>
              <w:rPr>
                <w:sz w:val="22"/>
                <w:szCs w:val="22"/>
              </w:rPr>
            </w:pPr>
          </w:p>
        </w:tc>
      </w:tr>
      <w:tr w:rsidR="0020572F" w:rsidRPr="0020572F" w14:paraId="6D6EAE4D" w14:textId="77777777" w:rsidTr="0043699F">
        <w:trPr>
          <w:jc w:val="center"/>
        </w:trPr>
        <w:tc>
          <w:tcPr>
            <w:tcW w:w="2415" w:type="dxa"/>
            <w:tcBorders>
              <w:left w:val="single" w:sz="8" w:space="0" w:color="auto"/>
            </w:tcBorders>
          </w:tcPr>
          <w:p w14:paraId="626593E6" w14:textId="77777777" w:rsidR="0020572F" w:rsidRPr="0020572F" w:rsidRDefault="0020572F" w:rsidP="0043699F">
            <w:pPr>
              <w:rPr>
                <w:sz w:val="22"/>
                <w:szCs w:val="22"/>
              </w:rPr>
            </w:pPr>
            <w:r w:rsidRPr="0020572F">
              <w:rPr>
                <w:sz w:val="22"/>
                <w:szCs w:val="22"/>
              </w:rPr>
              <w:t>2</w:t>
            </w:r>
            <w:r w:rsidRPr="0020572F">
              <w:rPr>
                <w:sz w:val="22"/>
                <w:szCs w:val="22"/>
                <w:vertAlign w:val="superscript"/>
              </w:rPr>
              <w:t>nd</w:t>
            </w:r>
            <w:r w:rsidRPr="0020572F">
              <w:rPr>
                <w:sz w:val="22"/>
                <w:szCs w:val="22"/>
              </w:rPr>
              <w:t xml:space="preserve"> Accounting String*</w:t>
            </w:r>
          </w:p>
        </w:tc>
        <w:tc>
          <w:tcPr>
            <w:tcW w:w="4948" w:type="dxa"/>
            <w:tcBorders>
              <w:right w:val="single" w:sz="8" w:space="0" w:color="auto"/>
            </w:tcBorders>
          </w:tcPr>
          <w:p w14:paraId="6DE7B744" w14:textId="77777777" w:rsidR="0020572F" w:rsidRPr="0020572F" w:rsidRDefault="0020572F" w:rsidP="0043699F">
            <w:pPr>
              <w:rPr>
                <w:sz w:val="22"/>
                <w:szCs w:val="22"/>
              </w:rPr>
            </w:pPr>
          </w:p>
        </w:tc>
      </w:tr>
      <w:tr w:rsidR="0020572F" w:rsidRPr="0020572F" w14:paraId="57AF2761" w14:textId="77777777" w:rsidTr="0043699F">
        <w:trPr>
          <w:jc w:val="center"/>
        </w:trPr>
        <w:tc>
          <w:tcPr>
            <w:tcW w:w="2415" w:type="dxa"/>
            <w:tcBorders>
              <w:left w:val="single" w:sz="8" w:space="0" w:color="auto"/>
              <w:bottom w:val="single" w:sz="8" w:space="0" w:color="auto"/>
            </w:tcBorders>
          </w:tcPr>
          <w:p w14:paraId="4A21B0E4" w14:textId="77777777" w:rsidR="0020572F" w:rsidRPr="0020572F" w:rsidRDefault="0020572F" w:rsidP="0043699F">
            <w:pPr>
              <w:rPr>
                <w:sz w:val="22"/>
                <w:szCs w:val="22"/>
              </w:rPr>
            </w:pPr>
            <w:r w:rsidRPr="0020572F">
              <w:rPr>
                <w:sz w:val="22"/>
                <w:szCs w:val="22"/>
              </w:rPr>
              <w:lastRenderedPageBreak/>
              <w:t>2</w:t>
            </w:r>
            <w:r w:rsidRPr="0020572F">
              <w:rPr>
                <w:sz w:val="22"/>
                <w:szCs w:val="22"/>
                <w:vertAlign w:val="superscript"/>
              </w:rPr>
              <w:t>nd</w:t>
            </w:r>
            <w:r w:rsidRPr="0020572F">
              <w:rPr>
                <w:sz w:val="22"/>
                <w:szCs w:val="22"/>
              </w:rPr>
              <w:t xml:space="preserve"> Billing Period: </w:t>
            </w:r>
          </w:p>
        </w:tc>
        <w:tc>
          <w:tcPr>
            <w:tcW w:w="4948" w:type="dxa"/>
            <w:tcBorders>
              <w:bottom w:val="single" w:sz="8" w:space="0" w:color="auto"/>
              <w:right w:val="single" w:sz="8" w:space="0" w:color="auto"/>
            </w:tcBorders>
          </w:tcPr>
          <w:p w14:paraId="098BEA7B" w14:textId="77777777" w:rsidR="0020572F" w:rsidRPr="0020572F" w:rsidRDefault="0020572F" w:rsidP="0043699F">
            <w:pPr>
              <w:rPr>
                <w:sz w:val="22"/>
                <w:szCs w:val="22"/>
              </w:rPr>
            </w:pPr>
          </w:p>
        </w:tc>
      </w:tr>
      <w:tr w:rsidR="0020572F" w:rsidRPr="0020572F" w14:paraId="2875711F" w14:textId="77777777" w:rsidTr="0043699F">
        <w:trPr>
          <w:jc w:val="center"/>
        </w:trPr>
        <w:tc>
          <w:tcPr>
            <w:tcW w:w="2415" w:type="dxa"/>
            <w:tcBorders>
              <w:top w:val="single" w:sz="8" w:space="0" w:color="auto"/>
              <w:left w:val="single" w:sz="8" w:space="0" w:color="auto"/>
            </w:tcBorders>
          </w:tcPr>
          <w:p w14:paraId="7586A501" w14:textId="77777777" w:rsidR="0020572F" w:rsidRPr="0020572F" w:rsidRDefault="0020572F" w:rsidP="0043699F">
            <w:pPr>
              <w:rPr>
                <w:sz w:val="22"/>
                <w:szCs w:val="22"/>
              </w:rPr>
            </w:pPr>
            <w:r w:rsidRPr="0020572F">
              <w:rPr>
                <w:sz w:val="22"/>
                <w:szCs w:val="22"/>
              </w:rPr>
              <w:t>3</w:t>
            </w:r>
            <w:r w:rsidRPr="0020572F">
              <w:rPr>
                <w:sz w:val="22"/>
                <w:szCs w:val="22"/>
                <w:vertAlign w:val="superscript"/>
              </w:rPr>
              <w:t>rd</w:t>
            </w:r>
            <w:r w:rsidRPr="0020572F">
              <w:rPr>
                <w:sz w:val="22"/>
                <w:szCs w:val="22"/>
              </w:rPr>
              <w:t xml:space="preserve"> Account No.:</w:t>
            </w:r>
          </w:p>
        </w:tc>
        <w:tc>
          <w:tcPr>
            <w:tcW w:w="4948" w:type="dxa"/>
            <w:tcBorders>
              <w:top w:val="single" w:sz="8" w:space="0" w:color="auto"/>
              <w:right w:val="single" w:sz="8" w:space="0" w:color="auto"/>
            </w:tcBorders>
          </w:tcPr>
          <w:p w14:paraId="4974FF5D" w14:textId="77777777" w:rsidR="0020572F" w:rsidRPr="0020572F" w:rsidRDefault="0020572F" w:rsidP="0043699F">
            <w:pPr>
              <w:rPr>
                <w:sz w:val="22"/>
                <w:szCs w:val="22"/>
              </w:rPr>
            </w:pPr>
          </w:p>
        </w:tc>
      </w:tr>
      <w:tr w:rsidR="0020572F" w:rsidRPr="0020572F" w14:paraId="2B1826E5" w14:textId="77777777" w:rsidTr="0043699F">
        <w:trPr>
          <w:jc w:val="center"/>
        </w:trPr>
        <w:tc>
          <w:tcPr>
            <w:tcW w:w="2415" w:type="dxa"/>
            <w:tcBorders>
              <w:left w:val="single" w:sz="8" w:space="0" w:color="auto"/>
            </w:tcBorders>
          </w:tcPr>
          <w:p w14:paraId="3C81800A" w14:textId="77777777" w:rsidR="0020572F" w:rsidRPr="0020572F" w:rsidRDefault="0020572F" w:rsidP="0043699F">
            <w:pPr>
              <w:rPr>
                <w:sz w:val="22"/>
                <w:szCs w:val="22"/>
              </w:rPr>
            </w:pPr>
            <w:r w:rsidRPr="0020572F">
              <w:rPr>
                <w:sz w:val="22"/>
                <w:szCs w:val="22"/>
              </w:rPr>
              <w:t>3</w:t>
            </w:r>
            <w:r w:rsidRPr="0020572F">
              <w:rPr>
                <w:sz w:val="22"/>
                <w:szCs w:val="22"/>
                <w:vertAlign w:val="superscript"/>
              </w:rPr>
              <w:t>rd</w:t>
            </w:r>
            <w:r w:rsidRPr="0020572F">
              <w:rPr>
                <w:sz w:val="22"/>
                <w:szCs w:val="22"/>
              </w:rPr>
              <w:t xml:space="preserve"> Accounting String*</w:t>
            </w:r>
          </w:p>
        </w:tc>
        <w:tc>
          <w:tcPr>
            <w:tcW w:w="4948" w:type="dxa"/>
            <w:tcBorders>
              <w:right w:val="single" w:sz="8" w:space="0" w:color="auto"/>
            </w:tcBorders>
          </w:tcPr>
          <w:p w14:paraId="4F19C7F0" w14:textId="77777777" w:rsidR="0020572F" w:rsidRPr="0020572F" w:rsidRDefault="0020572F" w:rsidP="0043699F">
            <w:pPr>
              <w:rPr>
                <w:sz w:val="22"/>
                <w:szCs w:val="22"/>
              </w:rPr>
            </w:pPr>
          </w:p>
        </w:tc>
      </w:tr>
      <w:tr w:rsidR="0020572F" w:rsidRPr="0020572F" w14:paraId="4F89AD23" w14:textId="77777777" w:rsidTr="0043699F">
        <w:trPr>
          <w:jc w:val="center"/>
        </w:trPr>
        <w:tc>
          <w:tcPr>
            <w:tcW w:w="2415" w:type="dxa"/>
            <w:tcBorders>
              <w:left w:val="single" w:sz="8" w:space="0" w:color="auto"/>
              <w:bottom w:val="single" w:sz="8" w:space="0" w:color="auto"/>
            </w:tcBorders>
          </w:tcPr>
          <w:p w14:paraId="5898D776" w14:textId="77777777" w:rsidR="0020572F" w:rsidRPr="0020572F" w:rsidRDefault="0020572F" w:rsidP="0043699F">
            <w:pPr>
              <w:rPr>
                <w:sz w:val="22"/>
                <w:szCs w:val="22"/>
              </w:rPr>
            </w:pPr>
            <w:r w:rsidRPr="0020572F">
              <w:rPr>
                <w:sz w:val="22"/>
                <w:szCs w:val="22"/>
              </w:rPr>
              <w:t>3</w:t>
            </w:r>
            <w:r w:rsidRPr="0020572F">
              <w:rPr>
                <w:sz w:val="22"/>
                <w:szCs w:val="22"/>
                <w:vertAlign w:val="superscript"/>
              </w:rPr>
              <w:t>rd</w:t>
            </w:r>
            <w:r w:rsidRPr="0020572F">
              <w:rPr>
                <w:sz w:val="22"/>
                <w:szCs w:val="22"/>
              </w:rPr>
              <w:t xml:space="preserve"> Billing Period: </w:t>
            </w:r>
          </w:p>
        </w:tc>
        <w:tc>
          <w:tcPr>
            <w:tcW w:w="4948" w:type="dxa"/>
            <w:tcBorders>
              <w:bottom w:val="single" w:sz="8" w:space="0" w:color="auto"/>
              <w:right w:val="single" w:sz="8" w:space="0" w:color="auto"/>
            </w:tcBorders>
          </w:tcPr>
          <w:p w14:paraId="7A8EB383" w14:textId="77777777" w:rsidR="0020572F" w:rsidRPr="0020572F" w:rsidRDefault="0020572F" w:rsidP="0043699F">
            <w:pPr>
              <w:rPr>
                <w:sz w:val="22"/>
                <w:szCs w:val="22"/>
              </w:rPr>
            </w:pPr>
          </w:p>
        </w:tc>
      </w:tr>
      <w:tr w:rsidR="0020572F" w:rsidRPr="0020572F" w14:paraId="409DB537" w14:textId="77777777" w:rsidTr="0043699F">
        <w:trPr>
          <w:jc w:val="center"/>
        </w:trPr>
        <w:tc>
          <w:tcPr>
            <w:tcW w:w="2415" w:type="dxa"/>
            <w:tcBorders>
              <w:top w:val="single" w:sz="8" w:space="0" w:color="auto"/>
              <w:left w:val="single" w:sz="8" w:space="0" w:color="auto"/>
            </w:tcBorders>
          </w:tcPr>
          <w:p w14:paraId="6FC3FDFD" w14:textId="77777777" w:rsidR="0020572F" w:rsidRPr="0020572F" w:rsidRDefault="0020572F" w:rsidP="0043699F">
            <w:pPr>
              <w:rPr>
                <w:sz w:val="22"/>
                <w:szCs w:val="22"/>
              </w:rPr>
            </w:pPr>
            <w:r w:rsidRPr="0020572F">
              <w:rPr>
                <w:sz w:val="22"/>
                <w:szCs w:val="22"/>
              </w:rPr>
              <w:t>Fiscal Officer:</w:t>
            </w:r>
          </w:p>
        </w:tc>
        <w:tc>
          <w:tcPr>
            <w:tcW w:w="4948" w:type="dxa"/>
            <w:tcBorders>
              <w:top w:val="single" w:sz="8" w:space="0" w:color="auto"/>
              <w:right w:val="single" w:sz="8" w:space="0" w:color="auto"/>
            </w:tcBorders>
          </w:tcPr>
          <w:p w14:paraId="4CF3D0CA" w14:textId="789F9F37" w:rsidR="0020572F" w:rsidRPr="0020572F" w:rsidRDefault="0020572F" w:rsidP="0043699F">
            <w:pPr>
              <w:rPr>
                <w:sz w:val="22"/>
                <w:szCs w:val="22"/>
              </w:rPr>
            </w:pPr>
          </w:p>
        </w:tc>
      </w:tr>
      <w:tr w:rsidR="0020572F" w:rsidRPr="0020572F" w14:paraId="69FA4002" w14:textId="77777777" w:rsidTr="0043699F">
        <w:trPr>
          <w:jc w:val="center"/>
        </w:trPr>
        <w:tc>
          <w:tcPr>
            <w:tcW w:w="2415" w:type="dxa"/>
            <w:tcBorders>
              <w:left w:val="single" w:sz="8" w:space="0" w:color="auto"/>
            </w:tcBorders>
          </w:tcPr>
          <w:p w14:paraId="7D3DE508" w14:textId="77777777" w:rsidR="0020572F" w:rsidRPr="0020572F" w:rsidRDefault="0020572F" w:rsidP="0043699F">
            <w:pPr>
              <w:rPr>
                <w:sz w:val="22"/>
                <w:szCs w:val="22"/>
              </w:rPr>
            </w:pPr>
            <w:r w:rsidRPr="0020572F">
              <w:rPr>
                <w:sz w:val="22"/>
                <w:szCs w:val="22"/>
              </w:rPr>
              <w:t>Email:</w:t>
            </w:r>
          </w:p>
        </w:tc>
        <w:tc>
          <w:tcPr>
            <w:tcW w:w="4948" w:type="dxa"/>
            <w:tcBorders>
              <w:right w:val="single" w:sz="8" w:space="0" w:color="auto"/>
            </w:tcBorders>
          </w:tcPr>
          <w:p w14:paraId="4A884CE1" w14:textId="554B3AE7" w:rsidR="0020572F" w:rsidRPr="0020572F" w:rsidRDefault="0020572F" w:rsidP="0043699F">
            <w:pPr>
              <w:rPr>
                <w:sz w:val="22"/>
                <w:szCs w:val="22"/>
              </w:rPr>
            </w:pPr>
          </w:p>
        </w:tc>
      </w:tr>
      <w:tr w:rsidR="0020572F" w:rsidRPr="0020572F" w14:paraId="07FCD160" w14:textId="77777777" w:rsidTr="0043699F">
        <w:trPr>
          <w:jc w:val="center"/>
        </w:trPr>
        <w:tc>
          <w:tcPr>
            <w:tcW w:w="2415" w:type="dxa"/>
            <w:tcBorders>
              <w:left w:val="single" w:sz="8" w:space="0" w:color="auto"/>
              <w:bottom w:val="single" w:sz="8" w:space="0" w:color="auto"/>
            </w:tcBorders>
          </w:tcPr>
          <w:p w14:paraId="407678A0" w14:textId="77777777" w:rsidR="0020572F" w:rsidRPr="0020572F" w:rsidRDefault="0020572F" w:rsidP="0043699F">
            <w:pPr>
              <w:rPr>
                <w:sz w:val="22"/>
                <w:szCs w:val="22"/>
              </w:rPr>
            </w:pPr>
            <w:r w:rsidRPr="0020572F">
              <w:rPr>
                <w:sz w:val="22"/>
                <w:szCs w:val="22"/>
              </w:rPr>
              <w:t>Phone:</w:t>
            </w:r>
          </w:p>
        </w:tc>
        <w:tc>
          <w:tcPr>
            <w:tcW w:w="4948" w:type="dxa"/>
            <w:tcBorders>
              <w:bottom w:val="single" w:sz="8" w:space="0" w:color="auto"/>
              <w:right w:val="single" w:sz="8" w:space="0" w:color="auto"/>
            </w:tcBorders>
          </w:tcPr>
          <w:p w14:paraId="1BFE5B2F" w14:textId="7F213E25" w:rsidR="0020572F" w:rsidRPr="0020572F" w:rsidRDefault="0020572F" w:rsidP="0043699F">
            <w:pPr>
              <w:rPr>
                <w:sz w:val="22"/>
                <w:szCs w:val="22"/>
              </w:rPr>
            </w:pPr>
          </w:p>
        </w:tc>
      </w:tr>
    </w:tbl>
    <w:p w14:paraId="7898435F" w14:textId="36B3A22F" w:rsidR="00484A87" w:rsidRPr="009F29B3" w:rsidRDefault="005D4224" w:rsidP="009E45D2">
      <w:pPr>
        <w:ind w:left="540" w:hanging="90"/>
      </w:pPr>
      <w:r w:rsidRPr="009F29B3">
        <w:t xml:space="preserve">* Please include </w:t>
      </w:r>
      <w:r w:rsidR="00C4647F" w:rsidRPr="009F29B3">
        <w:t xml:space="preserve">any </w:t>
      </w:r>
      <w:r w:rsidRPr="009F29B3">
        <w:t>accounting string</w:t>
      </w:r>
      <w:r w:rsidR="00E23ADE" w:rsidRPr="009F29B3">
        <w:t xml:space="preserve"> </w:t>
      </w:r>
      <w:r w:rsidR="00C4647F" w:rsidRPr="009F29B3">
        <w:t xml:space="preserve">details (e.g., </w:t>
      </w:r>
      <w:r w:rsidR="00E23ADE" w:rsidRPr="009F29B3">
        <w:t>subaccount</w:t>
      </w:r>
      <w:r w:rsidR="00C4647F" w:rsidRPr="009F29B3">
        <w:t xml:space="preserve">) </w:t>
      </w:r>
      <w:r w:rsidR="00E23ADE" w:rsidRPr="009F29B3">
        <w:t>required</w:t>
      </w:r>
      <w:r w:rsidR="009E45D2" w:rsidRPr="009F29B3">
        <w:t xml:space="preserve"> for </w:t>
      </w:r>
      <w:r w:rsidR="003C6B26" w:rsidRPr="009F29B3">
        <w:t xml:space="preserve">EBS </w:t>
      </w:r>
      <w:r w:rsidR="009E45D2" w:rsidRPr="009F29B3">
        <w:t>transaction</w:t>
      </w:r>
      <w:r w:rsidR="003C6B26" w:rsidRPr="009F29B3">
        <w:t>s</w:t>
      </w:r>
      <w:r w:rsidRPr="009F29B3">
        <w:t xml:space="preserve">. </w:t>
      </w:r>
    </w:p>
    <w:p w14:paraId="061CC53F" w14:textId="77777777" w:rsidR="005D4224" w:rsidRPr="009F29B3" w:rsidRDefault="005D4224" w:rsidP="00484A87"/>
    <w:p w14:paraId="045D8914" w14:textId="77777777" w:rsidR="00484A87" w:rsidRPr="009F29B3" w:rsidRDefault="00484A87" w:rsidP="00484A87">
      <w:pPr>
        <w:rPr>
          <w:b/>
          <w:bCs/>
        </w:rPr>
      </w:pPr>
      <w:r w:rsidRPr="009F29B3">
        <w:rPr>
          <w:b/>
          <w:bCs/>
        </w:rPr>
        <w:t>Signature</w:t>
      </w:r>
    </w:p>
    <w:p w14:paraId="76D8C5F3" w14:textId="6076255D" w:rsidR="00484A87" w:rsidRPr="009F29B3" w:rsidRDefault="00484A87" w:rsidP="00484A87"/>
    <w:p w14:paraId="2F8439F3" w14:textId="77777777" w:rsidR="00C4647F" w:rsidRPr="009F29B3" w:rsidRDefault="00C4647F" w:rsidP="00484A87"/>
    <w:p w14:paraId="752F0345" w14:textId="77777777" w:rsidR="00484A87" w:rsidRPr="009F29B3" w:rsidRDefault="00484A87" w:rsidP="00484A87">
      <w:r w:rsidRPr="009F29B3">
        <w:t xml:space="preserve">___________________________    </w:t>
      </w:r>
      <w:r w:rsidRPr="009F29B3">
        <w:tab/>
        <w:t>__________</w:t>
      </w:r>
    </w:p>
    <w:p w14:paraId="11A2F085" w14:textId="726D3B72" w:rsidR="00484A87" w:rsidRPr="009F29B3" w:rsidRDefault="00484A87" w:rsidP="00D029A6">
      <w:r w:rsidRPr="009F29B3">
        <w:t>Client Signature</w:t>
      </w:r>
      <w:r w:rsidRPr="009F29B3">
        <w:tab/>
      </w:r>
      <w:r w:rsidRPr="009F29B3">
        <w:tab/>
      </w:r>
      <w:r w:rsidRPr="009F29B3">
        <w:tab/>
        <w:t>Date</w:t>
      </w:r>
    </w:p>
    <w:sectPr w:rsidR="00484A87" w:rsidRPr="009F29B3" w:rsidSect="00435641">
      <w:headerReference w:type="default" r:id="rId11"/>
      <w:headerReference w:type="first" r:id="rId12"/>
      <w:footerReference w:type="first" r:id="rId13"/>
      <w:pgSz w:w="12240" w:h="15840"/>
      <w:pgMar w:top="1800" w:right="1440" w:bottom="1440" w:left="2635" w:header="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697F3" w14:textId="77777777" w:rsidR="00967352" w:rsidRDefault="00967352" w:rsidP="00AE0C5F">
      <w:r>
        <w:separator/>
      </w:r>
    </w:p>
  </w:endnote>
  <w:endnote w:type="continuationSeparator" w:id="0">
    <w:p w14:paraId="6F6326C4" w14:textId="77777777" w:rsidR="00967352" w:rsidRDefault="00967352" w:rsidP="00AE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Pro-Regular">
    <w:altName w:val="Calibri"/>
    <w:panose1 w:val="00000000000000000000"/>
    <w:charset w:val="4D"/>
    <w:family w:val="auto"/>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00000001" w:usb1="00000001" w:usb2="00000000" w:usb3="00000000" w:csb0="0000019F" w:csb1="00000000"/>
  </w:font>
  <w:font w:name="Myriad Pro Light">
    <w:altName w:val="Arial"/>
    <w:panose1 w:val="00000000000000000000"/>
    <w:charset w:val="00"/>
    <w:family w:val="swiss"/>
    <w:notTrueType/>
    <w:pitch w:val="variable"/>
    <w:sig w:usb0="00000001"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5325C" w14:textId="77777777" w:rsidR="00967352" w:rsidRDefault="00967352">
    <w:pPr>
      <w:pStyle w:val="Footer"/>
    </w:pPr>
    <w:r>
      <w:rPr>
        <w:noProof/>
        <w:lang w:eastAsia="zh-CN"/>
      </w:rPr>
      <mc:AlternateContent>
        <mc:Choice Requires="wps">
          <w:drawing>
            <wp:anchor distT="0" distB="0" distL="114300" distR="114300" simplePos="0" relativeHeight="251657216" behindDoc="0" locked="0" layoutInCell="1" allowOverlap="1" wp14:anchorId="51DFE8FF" wp14:editId="15FA65D1">
              <wp:simplePos x="0" y="0"/>
              <wp:positionH relativeFrom="column">
                <wp:posOffset>-1371600</wp:posOffset>
              </wp:positionH>
              <wp:positionV relativeFrom="paragraph">
                <wp:posOffset>-7620</wp:posOffset>
              </wp:positionV>
              <wp:extent cx="1600200" cy="457200"/>
              <wp:effectExtent l="0"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E0A13" w14:textId="77777777" w:rsidR="00967352" w:rsidRDefault="00967352" w:rsidP="00AD71FD">
                          <w:pPr>
                            <w:widowControl w:val="0"/>
                            <w:autoSpaceDE w:val="0"/>
                            <w:autoSpaceDN w:val="0"/>
                            <w:adjustRightInd w:val="0"/>
                            <w:spacing w:line="288" w:lineRule="auto"/>
                            <w:textAlignment w:val="center"/>
                            <w:rPr>
                              <w:rFonts w:ascii="MyriadPro-Regular" w:hAnsi="MyriadPro-Regular" w:cs="MyriadPro-Regular"/>
                              <w:color w:val="000000"/>
                              <w:spacing w:val="3"/>
                              <w:sz w:val="12"/>
                              <w:szCs w:val="12"/>
                            </w:rPr>
                          </w:pPr>
                          <w:r w:rsidRPr="00C44387">
                            <w:rPr>
                              <w:rFonts w:ascii="MyriadPro-Regular" w:hAnsi="MyriadPro-Regular" w:cs="MyriadPro-Regular"/>
                              <w:color w:val="000000"/>
                              <w:spacing w:val="3"/>
                              <w:sz w:val="12"/>
                              <w:szCs w:val="12"/>
                            </w:rPr>
                            <w:t xml:space="preserve">MSU is an affirmative-action, </w:t>
                          </w:r>
                        </w:p>
                        <w:p w14:paraId="23656022" w14:textId="77777777" w:rsidR="00967352" w:rsidRPr="00C44387" w:rsidRDefault="00967352" w:rsidP="00AD71FD">
                          <w:pPr>
                            <w:widowControl w:val="0"/>
                            <w:autoSpaceDE w:val="0"/>
                            <w:autoSpaceDN w:val="0"/>
                            <w:adjustRightInd w:val="0"/>
                            <w:spacing w:line="288" w:lineRule="auto"/>
                            <w:textAlignment w:val="center"/>
                            <w:rPr>
                              <w:rFonts w:ascii="MyriadPro-Regular" w:hAnsi="MyriadPro-Regular" w:cs="MyriadPro-Regular"/>
                              <w:color w:val="000000"/>
                              <w:spacing w:val="3"/>
                              <w:sz w:val="12"/>
                              <w:szCs w:val="12"/>
                            </w:rPr>
                          </w:pPr>
                          <w:r w:rsidRPr="00C44387">
                            <w:rPr>
                              <w:rFonts w:ascii="MyriadPro-Regular" w:hAnsi="MyriadPro-Regular" w:cs="MyriadPro-Regular"/>
                              <w:color w:val="000000"/>
                              <w:spacing w:val="3"/>
                              <w:sz w:val="12"/>
                              <w:szCs w:val="12"/>
                            </w:rPr>
                            <w:t>equal-opportunity employer.</w:t>
                          </w:r>
                        </w:p>
                        <w:p w14:paraId="0325BB0B" w14:textId="77777777" w:rsidR="00967352" w:rsidRDefault="00967352" w:rsidP="00AD71FD"/>
                        <w:p w14:paraId="59853B6F" w14:textId="77777777" w:rsidR="00967352" w:rsidRDefault="009673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DFE8FF" id="_x0000_t202" coordsize="21600,21600" o:spt="202" path="m,l,21600r21600,l21600,xe">
              <v:stroke joinstyle="miter"/>
              <v:path gradientshapeok="t" o:connecttype="rect"/>
            </v:shapetype>
            <v:shape id="Text Box 1" o:spid="_x0000_s1026" type="#_x0000_t202" style="position:absolute;margin-left:-108pt;margin-top:-.6pt;width:126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" filled="f" stroked="f">
              <v:textbox inset="0,0,0,0">
                <w:txbxContent>
                  <w:p w14:paraId="48CE0A13" w14:textId="77777777" w:rsidR="00967352" w:rsidRDefault="00967352" w:rsidP="00AD71FD">
                    <w:pPr>
                      <w:widowControl w:val="0"/>
                      <w:autoSpaceDE w:val="0"/>
                      <w:autoSpaceDN w:val="0"/>
                      <w:adjustRightInd w:val="0"/>
                      <w:spacing w:line="288" w:lineRule="auto"/>
                      <w:textAlignment w:val="center"/>
                      <w:rPr>
                        <w:rFonts w:ascii="MyriadPro-Regular" w:hAnsi="MyriadPro-Regular" w:cs="MyriadPro-Regular"/>
                        <w:color w:val="000000"/>
                        <w:spacing w:val="3"/>
                        <w:sz w:val="12"/>
                        <w:szCs w:val="12"/>
                      </w:rPr>
                    </w:pPr>
                    <w:r w:rsidRPr="00C44387">
                      <w:rPr>
                        <w:rFonts w:ascii="MyriadPro-Regular" w:hAnsi="MyriadPro-Regular" w:cs="MyriadPro-Regular"/>
                        <w:color w:val="000000"/>
                        <w:spacing w:val="3"/>
                        <w:sz w:val="12"/>
                        <w:szCs w:val="12"/>
                      </w:rPr>
                      <w:t xml:space="preserve">MSU is an </w:t>
                    </w:r>
                    <w:proofErr w:type="gramStart"/>
                    <w:r w:rsidRPr="00C44387">
                      <w:rPr>
                        <w:rFonts w:ascii="MyriadPro-Regular" w:hAnsi="MyriadPro-Regular" w:cs="MyriadPro-Regular"/>
                        <w:color w:val="000000"/>
                        <w:spacing w:val="3"/>
                        <w:sz w:val="12"/>
                        <w:szCs w:val="12"/>
                      </w:rPr>
                      <w:t>affirmative-action</w:t>
                    </w:r>
                    <w:proofErr w:type="gramEnd"/>
                    <w:r w:rsidRPr="00C44387">
                      <w:rPr>
                        <w:rFonts w:ascii="MyriadPro-Regular" w:hAnsi="MyriadPro-Regular" w:cs="MyriadPro-Regular"/>
                        <w:color w:val="000000"/>
                        <w:spacing w:val="3"/>
                        <w:sz w:val="12"/>
                        <w:szCs w:val="12"/>
                      </w:rPr>
                      <w:t xml:space="preserve">, </w:t>
                    </w:r>
                  </w:p>
                  <w:p w14:paraId="23656022" w14:textId="77777777" w:rsidR="00967352" w:rsidRPr="00C44387" w:rsidRDefault="00967352" w:rsidP="00AD71FD">
                    <w:pPr>
                      <w:widowControl w:val="0"/>
                      <w:autoSpaceDE w:val="0"/>
                      <w:autoSpaceDN w:val="0"/>
                      <w:adjustRightInd w:val="0"/>
                      <w:spacing w:line="288" w:lineRule="auto"/>
                      <w:textAlignment w:val="center"/>
                      <w:rPr>
                        <w:rFonts w:ascii="MyriadPro-Regular" w:hAnsi="MyriadPro-Regular" w:cs="MyriadPro-Regular"/>
                        <w:color w:val="000000"/>
                        <w:spacing w:val="3"/>
                        <w:sz w:val="12"/>
                        <w:szCs w:val="12"/>
                      </w:rPr>
                    </w:pPr>
                    <w:r w:rsidRPr="00C44387">
                      <w:rPr>
                        <w:rFonts w:ascii="MyriadPro-Regular" w:hAnsi="MyriadPro-Regular" w:cs="MyriadPro-Regular"/>
                        <w:color w:val="000000"/>
                        <w:spacing w:val="3"/>
                        <w:sz w:val="12"/>
                        <w:szCs w:val="12"/>
                      </w:rPr>
                      <w:t>equal-opportunity employer.</w:t>
                    </w:r>
                  </w:p>
                  <w:p w14:paraId="0325BB0B" w14:textId="77777777" w:rsidR="00967352" w:rsidRDefault="00967352" w:rsidP="00AD71FD"/>
                  <w:p w14:paraId="59853B6F" w14:textId="77777777" w:rsidR="00967352" w:rsidRDefault="00967352"/>
                </w:txbxContent>
              </v:textbox>
            </v:shape>
          </w:pict>
        </mc:Fallback>
      </mc:AlternateContent>
    </w:r>
    <w:r>
      <w:rPr>
        <w:noProof/>
        <w:lang w:eastAsia="zh-CN"/>
      </w:rPr>
      <mc:AlternateContent>
        <mc:Choice Requires="wps">
          <w:drawing>
            <wp:anchor distT="0" distB="0" distL="114300" distR="114300" simplePos="0" relativeHeight="251658240" behindDoc="0" locked="0" layoutInCell="1" allowOverlap="0" wp14:anchorId="4220BAF9" wp14:editId="7CB1B733">
              <wp:simplePos x="0" y="0"/>
              <wp:positionH relativeFrom="page">
                <wp:posOffset>182880</wp:posOffset>
              </wp:positionH>
              <wp:positionV relativeFrom="page">
                <wp:posOffset>5977255</wp:posOffset>
              </wp:positionV>
              <wp:extent cx="1143000" cy="3014345"/>
              <wp:effectExtent l="1905" t="0" r="0" b="0"/>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1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6E6E9" w14:textId="77777777" w:rsidR="00967352" w:rsidRDefault="00967352" w:rsidP="00B4203B">
                          <w:pPr>
                            <w:autoSpaceDE w:val="0"/>
                            <w:autoSpaceDN w:val="0"/>
                            <w:adjustRightInd w:val="0"/>
                            <w:contextualSpacing/>
                            <w:jc w:val="right"/>
                            <w:textAlignment w:val="center"/>
                            <w:rPr>
                              <w:rFonts w:ascii="Myriad Pro" w:hAnsi="Myriad Pro" w:cs="Myriad Pro"/>
                              <w:b/>
                              <w:bCs/>
                              <w:color w:val="000000"/>
                              <w:spacing w:val="1"/>
                              <w:sz w:val="22"/>
                              <w:szCs w:val="22"/>
                            </w:rPr>
                          </w:pPr>
                          <w:r>
                            <w:rPr>
                              <w:rFonts w:ascii="Myriad Pro" w:hAnsi="Myriad Pro" w:cs="Myriad Pro"/>
                              <w:b/>
                              <w:bCs/>
                              <w:color w:val="000000"/>
                              <w:spacing w:val="1"/>
                              <w:sz w:val="22"/>
                              <w:szCs w:val="22"/>
                            </w:rPr>
                            <w:t>Center for Statistical Training &amp; Consulting</w:t>
                          </w:r>
                        </w:p>
                        <w:p w14:paraId="63B522FA" w14:textId="77777777" w:rsidR="00967352" w:rsidRDefault="00967352" w:rsidP="00B4203B">
                          <w:pPr>
                            <w:autoSpaceDE w:val="0"/>
                            <w:autoSpaceDN w:val="0"/>
                            <w:adjustRightInd w:val="0"/>
                            <w:contextualSpacing/>
                            <w:jc w:val="right"/>
                            <w:textAlignment w:val="center"/>
                            <w:rPr>
                              <w:rFonts w:ascii="Myriad Pro" w:hAnsi="Myriad Pro" w:cs="Myriad Pro"/>
                              <w:b/>
                              <w:bCs/>
                              <w:color w:val="000000"/>
                              <w:spacing w:val="1"/>
                              <w:sz w:val="22"/>
                              <w:szCs w:val="22"/>
                            </w:rPr>
                          </w:pPr>
                        </w:p>
                        <w:p w14:paraId="370BC2B7" w14:textId="77777777" w:rsidR="00967352" w:rsidRPr="009C06E9" w:rsidRDefault="00967352" w:rsidP="00B4203B">
                          <w:pPr>
                            <w:autoSpaceDE w:val="0"/>
                            <w:autoSpaceDN w:val="0"/>
                            <w:adjustRightInd w:val="0"/>
                            <w:jc w:val="right"/>
                            <w:textAlignment w:val="center"/>
                            <w:rPr>
                              <w:rFonts w:ascii="Myriad Pro Light" w:hAnsi="Myriad Pro Light" w:cs="Myriad Pro Light"/>
                              <w:color w:val="000000"/>
                              <w:spacing w:val="1"/>
                            </w:rPr>
                          </w:pPr>
                        </w:p>
                        <w:p w14:paraId="5939A904" w14:textId="77777777" w:rsidR="00967352"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sidRPr="00435641">
                            <w:rPr>
                              <w:rFonts w:ascii="Myriad Pro" w:hAnsi="Myriad Pro" w:cs="Myriad Pro"/>
                              <w:color w:val="000000"/>
                              <w:sz w:val="16"/>
                              <w:szCs w:val="16"/>
                            </w:rPr>
                            <w:t>Giltner Hall</w:t>
                          </w:r>
                        </w:p>
                        <w:p w14:paraId="1415E3AF" w14:textId="77777777" w:rsidR="00967352" w:rsidRPr="00435641"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Pr>
                              <w:rFonts w:ascii="Myriad Pro" w:hAnsi="Myriad Pro" w:cs="Myriad Pro"/>
                              <w:color w:val="000000"/>
                              <w:sz w:val="16"/>
                              <w:szCs w:val="16"/>
                            </w:rPr>
                            <w:t>293 Farm Lane, Rm 100</w:t>
                          </w:r>
                        </w:p>
                        <w:p w14:paraId="26CC7343" w14:textId="77777777" w:rsidR="00967352" w:rsidRPr="00435641"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sidRPr="00435641">
                            <w:rPr>
                              <w:rFonts w:ascii="Myriad Pro" w:hAnsi="Myriad Pro" w:cs="Myriad Pro"/>
                              <w:color w:val="000000"/>
                              <w:sz w:val="16"/>
                              <w:szCs w:val="16"/>
                            </w:rPr>
                            <w:t>East Lansing, MI</w:t>
                          </w:r>
                        </w:p>
                        <w:p w14:paraId="0C6E9E25" w14:textId="77777777" w:rsidR="00967352"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sidRPr="00435641">
                            <w:rPr>
                              <w:rFonts w:ascii="Myriad Pro" w:hAnsi="Myriad Pro" w:cs="Myriad Pro"/>
                              <w:color w:val="000000"/>
                              <w:sz w:val="16"/>
                              <w:szCs w:val="16"/>
                            </w:rPr>
                            <w:t>48824-1101</w:t>
                          </w:r>
                        </w:p>
                        <w:p w14:paraId="0AB5ABE4" w14:textId="77777777" w:rsidR="00967352" w:rsidRDefault="00967352" w:rsidP="00B4203B">
                          <w:pPr>
                            <w:autoSpaceDE w:val="0"/>
                            <w:autoSpaceDN w:val="0"/>
                            <w:adjustRightInd w:val="0"/>
                            <w:contextualSpacing/>
                            <w:jc w:val="right"/>
                            <w:textAlignment w:val="center"/>
                            <w:rPr>
                              <w:rFonts w:ascii="Myriad Pro" w:hAnsi="Myriad Pro" w:cs="Myriad Pro"/>
                              <w:color w:val="000000"/>
                              <w:sz w:val="16"/>
                              <w:szCs w:val="16"/>
                            </w:rPr>
                          </w:pPr>
                        </w:p>
                        <w:p w14:paraId="768FF103" w14:textId="77777777" w:rsidR="00967352" w:rsidRDefault="00967352" w:rsidP="00B4203B">
                          <w:pPr>
                            <w:autoSpaceDE w:val="0"/>
                            <w:autoSpaceDN w:val="0"/>
                            <w:adjustRightInd w:val="0"/>
                            <w:contextualSpacing/>
                            <w:jc w:val="right"/>
                            <w:textAlignment w:val="center"/>
                            <w:rPr>
                              <w:rFonts w:ascii="Myriad Pro" w:hAnsi="Myriad Pro" w:cs="Myriad Pro"/>
                              <w:color w:val="000000"/>
                              <w:spacing w:val="-4"/>
                              <w:sz w:val="16"/>
                              <w:szCs w:val="16"/>
                            </w:rPr>
                          </w:pPr>
                          <w:r>
                            <w:rPr>
                              <w:rFonts w:ascii="Myriad Pro" w:hAnsi="Myriad Pro" w:cs="Myriad Pro"/>
                              <w:color w:val="000000"/>
                              <w:spacing w:val="-4"/>
                              <w:sz w:val="16"/>
                              <w:szCs w:val="16"/>
                            </w:rPr>
                            <w:t>Ph: 517</w:t>
                          </w:r>
                          <w:r w:rsidRPr="00BA160C">
                            <w:rPr>
                              <w:rFonts w:ascii="Myriad Pro" w:hAnsi="Myriad Pro" w:cs="Myriad Pro"/>
                              <w:color w:val="000000"/>
                              <w:spacing w:val="-4"/>
                              <w:sz w:val="16"/>
                              <w:szCs w:val="16"/>
                            </w:rPr>
                            <w:t>-</w:t>
                          </w:r>
                          <w:r>
                            <w:rPr>
                              <w:rFonts w:ascii="Myriad Pro" w:hAnsi="Myriad Pro" w:cs="Myriad Pro"/>
                              <w:color w:val="000000"/>
                              <w:spacing w:val="-4"/>
                              <w:sz w:val="16"/>
                              <w:szCs w:val="16"/>
                            </w:rPr>
                            <w:t>353-9288</w:t>
                          </w:r>
                        </w:p>
                        <w:p w14:paraId="0B1E0039" w14:textId="77777777" w:rsidR="00967352" w:rsidRPr="00BA160C" w:rsidRDefault="00967352" w:rsidP="00B4203B">
                          <w:pPr>
                            <w:autoSpaceDE w:val="0"/>
                            <w:autoSpaceDN w:val="0"/>
                            <w:adjustRightInd w:val="0"/>
                            <w:contextualSpacing/>
                            <w:jc w:val="right"/>
                            <w:textAlignment w:val="center"/>
                            <w:rPr>
                              <w:rFonts w:ascii="Myriad Pro" w:hAnsi="Myriad Pro" w:cs="Myriad Pro"/>
                              <w:color w:val="000000"/>
                              <w:spacing w:val="-4"/>
                              <w:sz w:val="16"/>
                              <w:szCs w:val="16"/>
                            </w:rPr>
                          </w:pPr>
                          <w:r>
                            <w:rPr>
                              <w:rFonts w:ascii="Myriad Pro" w:hAnsi="Myriad Pro" w:cs="Myriad Pro"/>
                              <w:color w:val="000000"/>
                              <w:spacing w:val="-4"/>
                              <w:sz w:val="16"/>
                              <w:szCs w:val="16"/>
                            </w:rPr>
                            <w:t>Fax: 517-353-9288</w:t>
                          </w:r>
                        </w:p>
                        <w:p w14:paraId="18FB2F33" w14:textId="77777777" w:rsidR="00967352" w:rsidRDefault="00967352" w:rsidP="00B4203B">
                          <w:pPr>
                            <w:autoSpaceDE w:val="0"/>
                            <w:autoSpaceDN w:val="0"/>
                            <w:adjustRightInd w:val="0"/>
                            <w:spacing w:after="100" w:afterAutospacing="1"/>
                            <w:jc w:val="right"/>
                            <w:textAlignment w:val="center"/>
                          </w:pPr>
                          <w:r>
                            <w:rPr>
                              <w:rFonts w:ascii="Myriad Pro" w:hAnsi="Myriad Pro" w:cs="Myriad Pro"/>
                              <w:color w:val="000000"/>
                              <w:spacing w:val="-4"/>
                              <w:sz w:val="16"/>
                              <w:szCs w:val="16"/>
                            </w:rPr>
                            <w:t>cstat.msu.edu</w:t>
                          </w:r>
                        </w:p>
                        <w:p w14:paraId="774E7C9C" w14:textId="77777777" w:rsidR="00967352" w:rsidRDefault="00967352" w:rsidP="00B4203B">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20BAF9" id="Text Box 2" o:spid="_x0000_s1027" type="#_x0000_t202" style="position:absolute;margin-left:14.4pt;margin-top:470.65pt;width:90pt;height:23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" o:allowoverlap="f" filled="f" stroked="f">
              <v:textbox inset="0,0,0,0">
                <w:txbxContent>
                  <w:p w14:paraId="0166E6E9" w14:textId="77777777" w:rsidR="00967352" w:rsidRDefault="00967352" w:rsidP="00B4203B">
                    <w:pPr>
                      <w:autoSpaceDE w:val="0"/>
                      <w:autoSpaceDN w:val="0"/>
                      <w:adjustRightInd w:val="0"/>
                      <w:contextualSpacing/>
                      <w:jc w:val="right"/>
                      <w:textAlignment w:val="center"/>
                      <w:rPr>
                        <w:rFonts w:ascii="Myriad Pro" w:hAnsi="Myriad Pro" w:cs="Myriad Pro"/>
                        <w:b/>
                        <w:bCs/>
                        <w:color w:val="000000"/>
                        <w:spacing w:val="1"/>
                        <w:sz w:val="22"/>
                        <w:szCs w:val="22"/>
                      </w:rPr>
                    </w:pPr>
                    <w:r>
                      <w:rPr>
                        <w:rFonts w:ascii="Myriad Pro" w:hAnsi="Myriad Pro" w:cs="Myriad Pro"/>
                        <w:b/>
                        <w:bCs/>
                        <w:color w:val="000000"/>
                        <w:spacing w:val="1"/>
                        <w:sz w:val="22"/>
                        <w:szCs w:val="22"/>
                      </w:rPr>
                      <w:t>Center for Statistical Training &amp; Consulting</w:t>
                    </w:r>
                  </w:p>
                  <w:p w14:paraId="63B522FA" w14:textId="77777777" w:rsidR="00967352" w:rsidRDefault="00967352" w:rsidP="00B4203B">
                    <w:pPr>
                      <w:autoSpaceDE w:val="0"/>
                      <w:autoSpaceDN w:val="0"/>
                      <w:adjustRightInd w:val="0"/>
                      <w:contextualSpacing/>
                      <w:jc w:val="right"/>
                      <w:textAlignment w:val="center"/>
                      <w:rPr>
                        <w:rFonts w:ascii="Myriad Pro" w:hAnsi="Myriad Pro" w:cs="Myriad Pro"/>
                        <w:b/>
                        <w:bCs/>
                        <w:color w:val="000000"/>
                        <w:spacing w:val="1"/>
                        <w:sz w:val="22"/>
                        <w:szCs w:val="22"/>
                      </w:rPr>
                    </w:pPr>
                  </w:p>
                  <w:p w14:paraId="370BC2B7" w14:textId="77777777" w:rsidR="00967352" w:rsidRPr="009C06E9" w:rsidRDefault="00967352" w:rsidP="00B4203B">
                    <w:pPr>
                      <w:autoSpaceDE w:val="0"/>
                      <w:autoSpaceDN w:val="0"/>
                      <w:adjustRightInd w:val="0"/>
                      <w:jc w:val="right"/>
                      <w:textAlignment w:val="center"/>
                      <w:rPr>
                        <w:rFonts w:ascii="Myriad Pro Light" w:hAnsi="Myriad Pro Light" w:cs="Myriad Pro Light"/>
                        <w:color w:val="000000"/>
                        <w:spacing w:val="1"/>
                      </w:rPr>
                    </w:pPr>
                  </w:p>
                  <w:p w14:paraId="5939A904" w14:textId="77777777" w:rsidR="00967352"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sidRPr="00435641">
                      <w:rPr>
                        <w:rFonts w:ascii="Myriad Pro" w:hAnsi="Myriad Pro" w:cs="Myriad Pro"/>
                        <w:color w:val="000000"/>
                        <w:sz w:val="16"/>
                        <w:szCs w:val="16"/>
                      </w:rPr>
                      <w:t>Giltner Hall</w:t>
                    </w:r>
                  </w:p>
                  <w:p w14:paraId="1415E3AF" w14:textId="77777777" w:rsidR="00967352" w:rsidRPr="00435641"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Pr>
                        <w:rFonts w:ascii="Myriad Pro" w:hAnsi="Myriad Pro" w:cs="Myriad Pro"/>
                        <w:color w:val="000000"/>
                        <w:sz w:val="16"/>
                        <w:szCs w:val="16"/>
                      </w:rPr>
                      <w:t>293 Farm Lane, Rm 100</w:t>
                    </w:r>
                  </w:p>
                  <w:p w14:paraId="26CC7343" w14:textId="77777777" w:rsidR="00967352" w:rsidRPr="00435641"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sidRPr="00435641">
                      <w:rPr>
                        <w:rFonts w:ascii="Myriad Pro" w:hAnsi="Myriad Pro" w:cs="Myriad Pro"/>
                        <w:color w:val="000000"/>
                        <w:sz w:val="16"/>
                        <w:szCs w:val="16"/>
                      </w:rPr>
                      <w:t>East Lansing, MI</w:t>
                    </w:r>
                  </w:p>
                  <w:p w14:paraId="0C6E9E25" w14:textId="77777777" w:rsidR="00967352" w:rsidRDefault="00967352" w:rsidP="00435641">
                    <w:pPr>
                      <w:autoSpaceDE w:val="0"/>
                      <w:autoSpaceDN w:val="0"/>
                      <w:adjustRightInd w:val="0"/>
                      <w:contextualSpacing/>
                      <w:jc w:val="right"/>
                      <w:textAlignment w:val="center"/>
                      <w:rPr>
                        <w:rFonts w:ascii="Myriad Pro" w:hAnsi="Myriad Pro" w:cs="Myriad Pro"/>
                        <w:color w:val="000000"/>
                        <w:sz w:val="16"/>
                        <w:szCs w:val="16"/>
                      </w:rPr>
                    </w:pPr>
                    <w:r w:rsidRPr="00435641">
                      <w:rPr>
                        <w:rFonts w:ascii="Myriad Pro" w:hAnsi="Myriad Pro" w:cs="Myriad Pro"/>
                        <w:color w:val="000000"/>
                        <w:sz w:val="16"/>
                        <w:szCs w:val="16"/>
                      </w:rPr>
                      <w:t>48824-1101</w:t>
                    </w:r>
                  </w:p>
                  <w:p w14:paraId="0AB5ABE4" w14:textId="77777777" w:rsidR="00967352" w:rsidRDefault="00967352" w:rsidP="00B4203B">
                    <w:pPr>
                      <w:autoSpaceDE w:val="0"/>
                      <w:autoSpaceDN w:val="0"/>
                      <w:adjustRightInd w:val="0"/>
                      <w:contextualSpacing/>
                      <w:jc w:val="right"/>
                      <w:textAlignment w:val="center"/>
                      <w:rPr>
                        <w:rFonts w:ascii="Myriad Pro" w:hAnsi="Myriad Pro" w:cs="Myriad Pro"/>
                        <w:color w:val="000000"/>
                        <w:sz w:val="16"/>
                        <w:szCs w:val="16"/>
                      </w:rPr>
                    </w:pPr>
                  </w:p>
                  <w:p w14:paraId="768FF103" w14:textId="77777777" w:rsidR="00967352" w:rsidRDefault="00967352" w:rsidP="00B4203B">
                    <w:pPr>
                      <w:autoSpaceDE w:val="0"/>
                      <w:autoSpaceDN w:val="0"/>
                      <w:adjustRightInd w:val="0"/>
                      <w:contextualSpacing/>
                      <w:jc w:val="right"/>
                      <w:textAlignment w:val="center"/>
                      <w:rPr>
                        <w:rFonts w:ascii="Myriad Pro" w:hAnsi="Myriad Pro" w:cs="Myriad Pro"/>
                        <w:color w:val="000000"/>
                        <w:spacing w:val="-4"/>
                        <w:sz w:val="16"/>
                        <w:szCs w:val="16"/>
                      </w:rPr>
                    </w:pPr>
                    <w:r>
                      <w:rPr>
                        <w:rFonts w:ascii="Myriad Pro" w:hAnsi="Myriad Pro" w:cs="Myriad Pro"/>
                        <w:color w:val="000000"/>
                        <w:spacing w:val="-4"/>
                        <w:sz w:val="16"/>
                        <w:szCs w:val="16"/>
                      </w:rPr>
                      <w:t>Ph: 517</w:t>
                    </w:r>
                    <w:r w:rsidRPr="00BA160C">
                      <w:rPr>
                        <w:rFonts w:ascii="Myriad Pro" w:hAnsi="Myriad Pro" w:cs="Myriad Pro"/>
                        <w:color w:val="000000"/>
                        <w:spacing w:val="-4"/>
                        <w:sz w:val="16"/>
                        <w:szCs w:val="16"/>
                      </w:rPr>
                      <w:t>-</w:t>
                    </w:r>
                    <w:r>
                      <w:rPr>
                        <w:rFonts w:ascii="Myriad Pro" w:hAnsi="Myriad Pro" w:cs="Myriad Pro"/>
                        <w:color w:val="000000"/>
                        <w:spacing w:val="-4"/>
                        <w:sz w:val="16"/>
                        <w:szCs w:val="16"/>
                      </w:rPr>
                      <w:t>353-9288</w:t>
                    </w:r>
                  </w:p>
                  <w:p w14:paraId="0B1E0039" w14:textId="77777777" w:rsidR="00967352" w:rsidRPr="00BA160C" w:rsidRDefault="00967352" w:rsidP="00B4203B">
                    <w:pPr>
                      <w:autoSpaceDE w:val="0"/>
                      <w:autoSpaceDN w:val="0"/>
                      <w:adjustRightInd w:val="0"/>
                      <w:contextualSpacing/>
                      <w:jc w:val="right"/>
                      <w:textAlignment w:val="center"/>
                      <w:rPr>
                        <w:rFonts w:ascii="Myriad Pro" w:hAnsi="Myriad Pro" w:cs="Myriad Pro"/>
                        <w:color w:val="000000"/>
                        <w:spacing w:val="-4"/>
                        <w:sz w:val="16"/>
                        <w:szCs w:val="16"/>
                      </w:rPr>
                    </w:pPr>
                    <w:r>
                      <w:rPr>
                        <w:rFonts w:ascii="Myriad Pro" w:hAnsi="Myriad Pro" w:cs="Myriad Pro"/>
                        <w:color w:val="000000"/>
                        <w:spacing w:val="-4"/>
                        <w:sz w:val="16"/>
                        <w:szCs w:val="16"/>
                      </w:rPr>
                      <w:t>Fax: 517-353-9288</w:t>
                    </w:r>
                  </w:p>
                  <w:p w14:paraId="18FB2F33" w14:textId="77777777" w:rsidR="00967352" w:rsidRDefault="00967352" w:rsidP="00B4203B">
                    <w:pPr>
                      <w:autoSpaceDE w:val="0"/>
                      <w:autoSpaceDN w:val="0"/>
                      <w:adjustRightInd w:val="0"/>
                      <w:spacing w:after="100" w:afterAutospacing="1"/>
                      <w:jc w:val="right"/>
                      <w:textAlignment w:val="center"/>
                    </w:pPr>
                    <w:r>
                      <w:rPr>
                        <w:rFonts w:ascii="Myriad Pro" w:hAnsi="Myriad Pro" w:cs="Myriad Pro"/>
                        <w:color w:val="000000"/>
                        <w:spacing w:val="-4"/>
                        <w:sz w:val="16"/>
                        <w:szCs w:val="16"/>
                      </w:rPr>
                      <w:t>cstat.msu.edu</w:t>
                    </w:r>
                  </w:p>
                  <w:p w14:paraId="774E7C9C" w14:textId="77777777" w:rsidR="00967352" w:rsidRDefault="00967352" w:rsidP="00B4203B">
                    <w:pPr>
                      <w:jc w:val="right"/>
                    </w:pPr>
                  </w:p>
                </w:txbxContent>
              </v:textbox>
              <w10:wrap type="tight"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32B59" w14:textId="77777777" w:rsidR="00967352" w:rsidRDefault="00967352" w:rsidP="00AE0C5F">
      <w:r>
        <w:separator/>
      </w:r>
    </w:p>
  </w:footnote>
  <w:footnote w:type="continuationSeparator" w:id="0">
    <w:p w14:paraId="0D211B4C" w14:textId="77777777" w:rsidR="00967352" w:rsidRDefault="00967352" w:rsidP="00AE0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FA2D" w14:textId="77777777" w:rsidR="00967352" w:rsidRDefault="00967352">
    <w:pPr>
      <w:pStyle w:val="Header"/>
    </w:pPr>
    <w:r>
      <w:rPr>
        <w:noProof/>
        <w:lang w:eastAsia="zh-CN"/>
      </w:rPr>
      <w:drawing>
        <wp:anchor distT="0" distB="0" distL="114300" distR="114300" simplePos="0" relativeHeight="251659264" behindDoc="1" locked="0" layoutInCell="1" allowOverlap="1" wp14:anchorId="1CA66E9D" wp14:editId="37EE3190">
          <wp:simplePos x="0" y="0"/>
          <wp:positionH relativeFrom="page">
            <wp:posOffset>1700530</wp:posOffset>
          </wp:positionH>
          <wp:positionV relativeFrom="paragraph">
            <wp:posOffset>667385</wp:posOffset>
          </wp:positionV>
          <wp:extent cx="1854200" cy="406400"/>
          <wp:effectExtent l="0" t="0" r="0" b="0"/>
          <wp:wrapNone/>
          <wp:docPr id="5" name="Picture 5" descr="Description: letterhead word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etterhead wordmar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200" cy="4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E5502" w14:textId="77777777" w:rsidR="00967352" w:rsidRDefault="00967352">
    <w:pPr>
      <w:pStyle w:val="Header"/>
    </w:pPr>
    <w:r>
      <w:rPr>
        <w:noProof/>
        <w:lang w:eastAsia="zh-CN"/>
      </w:rPr>
      <w:drawing>
        <wp:anchor distT="0" distB="0" distL="114300" distR="114300" simplePos="0" relativeHeight="251656192" behindDoc="1" locked="0" layoutInCell="1" allowOverlap="0" wp14:anchorId="47F02173" wp14:editId="62402532">
          <wp:simplePos x="0" y="0"/>
          <wp:positionH relativeFrom="page">
            <wp:align>left</wp:align>
          </wp:positionH>
          <wp:positionV relativeFrom="page">
            <wp:posOffset>-91440</wp:posOffset>
          </wp:positionV>
          <wp:extent cx="3683000" cy="5977255"/>
          <wp:effectExtent l="0" t="0" r="0" b="4445"/>
          <wp:wrapNone/>
          <wp:docPr id="4" name="Picture 2" descr="Description: letterhead 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etterhead mark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83000" cy="5977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9E8"/>
    <w:multiLevelType w:val="hybridMultilevel"/>
    <w:tmpl w:val="27CE8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354D3"/>
    <w:multiLevelType w:val="hybridMultilevel"/>
    <w:tmpl w:val="188E7E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5B5CF8"/>
    <w:multiLevelType w:val="hybridMultilevel"/>
    <w:tmpl w:val="0538A9A4"/>
    <w:lvl w:ilvl="0" w:tplc="D5B2AED0">
      <w:start w:val="51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7524F"/>
    <w:multiLevelType w:val="hybridMultilevel"/>
    <w:tmpl w:val="E54EA5D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3014EE1"/>
    <w:multiLevelType w:val="hybridMultilevel"/>
    <w:tmpl w:val="D3C83D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410FA2"/>
    <w:multiLevelType w:val="hybridMultilevel"/>
    <w:tmpl w:val="EC3EBA0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9C"/>
    <w:rsid w:val="00021238"/>
    <w:rsid w:val="00023658"/>
    <w:rsid w:val="00057D59"/>
    <w:rsid w:val="00062D6D"/>
    <w:rsid w:val="00063590"/>
    <w:rsid w:val="0006497E"/>
    <w:rsid w:val="00070D46"/>
    <w:rsid w:val="0007198C"/>
    <w:rsid w:val="000934C3"/>
    <w:rsid w:val="000A4FF7"/>
    <w:rsid w:val="000C57B4"/>
    <w:rsid w:val="000E5BAA"/>
    <w:rsid w:val="0014138C"/>
    <w:rsid w:val="001464E3"/>
    <w:rsid w:val="00161E74"/>
    <w:rsid w:val="0018071E"/>
    <w:rsid w:val="001C231E"/>
    <w:rsid w:val="001E58A9"/>
    <w:rsid w:val="001F0F2F"/>
    <w:rsid w:val="001F4F7D"/>
    <w:rsid w:val="002051FE"/>
    <w:rsid w:val="0020572F"/>
    <w:rsid w:val="002132C9"/>
    <w:rsid w:val="002377E5"/>
    <w:rsid w:val="002479C5"/>
    <w:rsid w:val="00247ECA"/>
    <w:rsid w:val="00250A54"/>
    <w:rsid w:val="002737ED"/>
    <w:rsid w:val="002776C7"/>
    <w:rsid w:val="00280BEE"/>
    <w:rsid w:val="002C22F5"/>
    <w:rsid w:val="00313525"/>
    <w:rsid w:val="00336D8C"/>
    <w:rsid w:val="0036021D"/>
    <w:rsid w:val="00373909"/>
    <w:rsid w:val="003B6E5A"/>
    <w:rsid w:val="003B73C8"/>
    <w:rsid w:val="003C4E8B"/>
    <w:rsid w:val="003C6B26"/>
    <w:rsid w:val="003D50BB"/>
    <w:rsid w:val="003D525B"/>
    <w:rsid w:val="003F6C3D"/>
    <w:rsid w:val="004077AC"/>
    <w:rsid w:val="00435641"/>
    <w:rsid w:val="00456349"/>
    <w:rsid w:val="00457CC7"/>
    <w:rsid w:val="00457F04"/>
    <w:rsid w:val="0046363B"/>
    <w:rsid w:val="004651C3"/>
    <w:rsid w:val="00481A93"/>
    <w:rsid w:val="00484A87"/>
    <w:rsid w:val="00490A58"/>
    <w:rsid w:val="00497594"/>
    <w:rsid w:val="004B42D9"/>
    <w:rsid w:val="004C5FF2"/>
    <w:rsid w:val="004C66BF"/>
    <w:rsid w:val="00516E7E"/>
    <w:rsid w:val="00523DC1"/>
    <w:rsid w:val="00524EA6"/>
    <w:rsid w:val="00535D96"/>
    <w:rsid w:val="00576900"/>
    <w:rsid w:val="0058619C"/>
    <w:rsid w:val="005928C6"/>
    <w:rsid w:val="005A11CA"/>
    <w:rsid w:val="005B3770"/>
    <w:rsid w:val="005C7FC1"/>
    <w:rsid w:val="005D4224"/>
    <w:rsid w:val="0060697E"/>
    <w:rsid w:val="006127C9"/>
    <w:rsid w:val="006A10C8"/>
    <w:rsid w:val="006B779C"/>
    <w:rsid w:val="006D456A"/>
    <w:rsid w:val="006E2C4D"/>
    <w:rsid w:val="00706F8C"/>
    <w:rsid w:val="00717DDB"/>
    <w:rsid w:val="0073111D"/>
    <w:rsid w:val="00735288"/>
    <w:rsid w:val="00771CAF"/>
    <w:rsid w:val="007D2FB4"/>
    <w:rsid w:val="00812A19"/>
    <w:rsid w:val="00834CF9"/>
    <w:rsid w:val="00840AA2"/>
    <w:rsid w:val="00841C0B"/>
    <w:rsid w:val="00843851"/>
    <w:rsid w:val="00845B87"/>
    <w:rsid w:val="00851A84"/>
    <w:rsid w:val="008524FD"/>
    <w:rsid w:val="00853761"/>
    <w:rsid w:val="008545B7"/>
    <w:rsid w:val="008550A8"/>
    <w:rsid w:val="008753EA"/>
    <w:rsid w:val="00875F63"/>
    <w:rsid w:val="00896678"/>
    <w:rsid w:val="008A7E92"/>
    <w:rsid w:val="008F6386"/>
    <w:rsid w:val="00914377"/>
    <w:rsid w:val="00927E44"/>
    <w:rsid w:val="00932E68"/>
    <w:rsid w:val="009558A9"/>
    <w:rsid w:val="009577A3"/>
    <w:rsid w:val="00967352"/>
    <w:rsid w:val="009912F5"/>
    <w:rsid w:val="009947D0"/>
    <w:rsid w:val="009B00E9"/>
    <w:rsid w:val="009B12D6"/>
    <w:rsid w:val="009D4190"/>
    <w:rsid w:val="009E45D2"/>
    <w:rsid w:val="009F29B3"/>
    <w:rsid w:val="009F2DEC"/>
    <w:rsid w:val="009F6059"/>
    <w:rsid w:val="00A0135C"/>
    <w:rsid w:val="00A14165"/>
    <w:rsid w:val="00A4081C"/>
    <w:rsid w:val="00A6442B"/>
    <w:rsid w:val="00A656C6"/>
    <w:rsid w:val="00A65CAC"/>
    <w:rsid w:val="00A942EB"/>
    <w:rsid w:val="00AD272A"/>
    <w:rsid w:val="00AD71FD"/>
    <w:rsid w:val="00AE0C5F"/>
    <w:rsid w:val="00B03A67"/>
    <w:rsid w:val="00B0494B"/>
    <w:rsid w:val="00B20673"/>
    <w:rsid w:val="00B4203B"/>
    <w:rsid w:val="00B84A4F"/>
    <w:rsid w:val="00B96713"/>
    <w:rsid w:val="00BA15E4"/>
    <w:rsid w:val="00BA3089"/>
    <w:rsid w:val="00BD7918"/>
    <w:rsid w:val="00C302DE"/>
    <w:rsid w:val="00C4647F"/>
    <w:rsid w:val="00C512E2"/>
    <w:rsid w:val="00C52BBE"/>
    <w:rsid w:val="00CB27AD"/>
    <w:rsid w:val="00CC696E"/>
    <w:rsid w:val="00CD0B80"/>
    <w:rsid w:val="00CD450C"/>
    <w:rsid w:val="00CE79D9"/>
    <w:rsid w:val="00CF0A01"/>
    <w:rsid w:val="00D029A6"/>
    <w:rsid w:val="00D53772"/>
    <w:rsid w:val="00D9099E"/>
    <w:rsid w:val="00DA2634"/>
    <w:rsid w:val="00DA2C8E"/>
    <w:rsid w:val="00DD7144"/>
    <w:rsid w:val="00DE4641"/>
    <w:rsid w:val="00DE6FFE"/>
    <w:rsid w:val="00DF3F68"/>
    <w:rsid w:val="00DF3F86"/>
    <w:rsid w:val="00E23ADE"/>
    <w:rsid w:val="00E37845"/>
    <w:rsid w:val="00E62056"/>
    <w:rsid w:val="00E70780"/>
    <w:rsid w:val="00E876A2"/>
    <w:rsid w:val="00E92A01"/>
    <w:rsid w:val="00EC29A2"/>
    <w:rsid w:val="00F04CFA"/>
    <w:rsid w:val="00F170D1"/>
    <w:rsid w:val="00F26C65"/>
    <w:rsid w:val="00F31A62"/>
    <w:rsid w:val="00F35F7A"/>
    <w:rsid w:val="00F4559D"/>
    <w:rsid w:val="00F6479C"/>
    <w:rsid w:val="00F8593C"/>
    <w:rsid w:val="00FD0705"/>
    <w:rsid w:val="00FD14A0"/>
    <w:rsid w:val="00FD1C13"/>
    <w:rsid w:val="00FE36FA"/>
    <w:rsid w:val="00FF1E6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10F32F1F"/>
  <w15:docId w15:val="{7CDA254A-B30D-4299-9A78-EEE91AB9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9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1FD"/>
    <w:pPr>
      <w:tabs>
        <w:tab w:val="center" w:pos="4320"/>
        <w:tab w:val="right" w:pos="8640"/>
      </w:tabs>
    </w:pPr>
  </w:style>
  <w:style w:type="character" w:customStyle="1" w:styleId="HeaderChar">
    <w:name w:val="Header Char"/>
    <w:basedOn w:val="DefaultParagraphFont"/>
    <w:link w:val="Header"/>
    <w:uiPriority w:val="99"/>
    <w:rsid w:val="00AD71FD"/>
  </w:style>
  <w:style w:type="paragraph" w:styleId="Footer">
    <w:name w:val="footer"/>
    <w:basedOn w:val="Normal"/>
    <w:link w:val="FooterChar"/>
    <w:uiPriority w:val="99"/>
    <w:unhideWhenUsed/>
    <w:rsid w:val="00AD71FD"/>
    <w:pPr>
      <w:tabs>
        <w:tab w:val="center" w:pos="4320"/>
        <w:tab w:val="right" w:pos="8640"/>
      </w:tabs>
    </w:pPr>
  </w:style>
  <w:style w:type="character" w:customStyle="1" w:styleId="FooterChar">
    <w:name w:val="Footer Char"/>
    <w:basedOn w:val="DefaultParagraphFont"/>
    <w:link w:val="Footer"/>
    <w:uiPriority w:val="99"/>
    <w:rsid w:val="00AD71FD"/>
  </w:style>
  <w:style w:type="character" w:styleId="Hyperlink">
    <w:name w:val="Hyperlink"/>
    <w:rsid w:val="00435641"/>
    <w:rPr>
      <w:color w:val="0000FF"/>
      <w:u w:val="single"/>
    </w:rPr>
  </w:style>
  <w:style w:type="paragraph" w:styleId="BalloonText">
    <w:name w:val="Balloon Text"/>
    <w:basedOn w:val="Normal"/>
    <w:link w:val="BalloonTextChar"/>
    <w:semiHidden/>
    <w:unhideWhenUsed/>
    <w:rsid w:val="002377E5"/>
    <w:rPr>
      <w:rFonts w:ascii="Segoe UI" w:hAnsi="Segoe UI" w:cs="Segoe UI"/>
      <w:sz w:val="18"/>
      <w:szCs w:val="18"/>
    </w:rPr>
  </w:style>
  <w:style w:type="character" w:customStyle="1" w:styleId="BalloonTextChar">
    <w:name w:val="Balloon Text Char"/>
    <w:basedOn w:val="DefaultParagraphFont"/>
    <w:link w:val="BalloonText"/>
    <w:semiHidden/>
    <w:rsid w:val="002377E5"/>
    <w:rPr>
      <w:rFonts w:ascii="Segoe UI" w:eastAsia="Times New Roman" w:hAnsi="Segoe UI" w:cs="Segoe UI"/>
      <w:sz w:val="18"/>
      <w:szCs w:val="18"/>
    </w:rPr>
  </w:style>
  <w:style w:type="table" w:styleId="TableGrid">
    <w:name w:val="Table Grid"/>
    <w:basedOn w:val="TableNormal"/>
    <w:rsid w:val="00277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D0B80"/>
    <w:rPr>
      <w:color w:val="605E5C"/>
      <w:shd w:val="clear" w:color="auto" w:fill="E1DFDD"/>
    </w:rPr>
  </w:style>
  <w:style w:type="paragraph" w:styleId="ListParagraph">
    <w:name w:val="List Paragraph"/>
    <w:basedOn w:val="Normal"/>
    <w:rsid w:val="009558A9"/>
    <w:pPr>
      <w:ind w:left="720"/>
      <w:contextualSpacing/>
    </w:pPr>
    <w:rPr>
      <w:rFonts w:ascii="Arial" w:hAnsi="Arial"/>
      <w:sz w:val="20"/>
    </w:rPr>
  </w:style>
  <w:style w:type="paragraph" w:styleId="FootnoteText">
    <w:name w:val="footnote text"/>
    <w:basedOn w:val="Normal"/>
    <w:link w:val="FootnoteTextChar"/>
    <w:semiHidden/>
    <w:unhideWhenUsed/>
    <w:rsid w:val="00F8593C"/>
    <w:rPr>
      <w:sz w:val="20"/>
      <w:szCs w:val="20"/>
    </w:rPr>
  </w:style>
  <w:style w:type="character" w:customStyle="1" w:styleId="FootnoteTextChar">
    <w:name w:val="Footnote Text Char"/>
    <w:basedOn w:val="DefaultParagraphFont"/>
    <w:link w:val="FootnoteText"/>
    <w:semiHidden/>
    <w:rsid w:val="00F8593C"/>
    <w:rPr>
      <w:rFonts w:ascii="Times New Roman" w:eastAsia="Times New Roman" w:hAnsi="Times New Roman"/>
    </w:rPr>
  </w:style>
  <w:style w:type="character" w:styleId="FootnoteReference">
    <w:name w:val="footnote reference"/>
    <w:basedOn w:val="DefaultParagraphFont"/>
    <w:semiHidden/>
    <w:unhideWhenUsed/>
    <w:rsid w:val="00F8593C"/>
    <w:rPr>
      <w:vertAlign w:val="superscript"/>
    </w:rPr>
  </w:style>
  <w:style w:type="character" w:styleId="CommentReference">
    <w:name w:val="annotation reference"/>
    <w:basedOn w:val="DefaultParagraphFont"/>
    <w:semiHidden/>
    <w:unhideWhenUsed/>
    <w:rsid w:val="001464E3"/>
    <w:rPr>
      <w:sz w:val="16"/>
      <w:szCs w:val="16"/>
    </w:rPr>
  </w:style>
  <w:style w:type="paragraph" w:styleId="CommentText">
    <w:name w:val="annotation text"/>
    <w:basedOn w:val="Normal"/>
    <w:link w:val="CommentTextChar"/>
    <w:unhideWhenUsed/>
    <w:rsid w:val="001464E3"/>
    <w:rPr>
      <w:sz w:val="20"/>
      <w:szCs w:val="20"/>
    </w:rPr>
  </w:style>
  <w:style w:type="character" w:customStyle="1" w:styleId="CommentTextChar">
    <w:name w:val="Comment Text Char"/>
    <w:basedOn w:val="DefaultParagraphFont"/>
    <w:link w:val="CommentText"/>
    <w:rsid w:val="001464E3"/>
    <w:rPr>
      <w:rFonts w:ascii="Times New Roman" w:eastAsia="Times New Roman" w:hAnsi="Times New Roman"/>
    </w:rPr>
  </w:style>
  <w:style w:type="paragraph" w:styleId="CommentSubject">
    <w:name w:val="annotation subject"/>
    <w:basedOn w:val="CommentText"/>
    <w:next w:val="CommentText"/>
    <w:link w:val="CommentSubjectChar"/>
    <w:semiHidden/>
    <w:unhideWhenUsed/>
    <w:rsid w:val="001464E3"/>
    <w:rPr>
      <w:b/>
      <w:bCs/>
    </w:rPr>
  </w:style>
  <w:style w:type="character" w:customStyle="1" w:styleId="CommentSubjectChar">
    <w:name w:val="Comment Subject Char"/>
    <w:basedOn w:val="CommentTextChar"/>
    <w:link w:val="CommentSubject"/>
    <w:semiHidden/>
    <w:rsid w:val="001464E3"/>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87257">
      <w:bodyDiv w:val="1"/>
      <w:marLeft w:val="0"/>
      <w:marRight w:val="0"/>
      <w:marTop w:val="0"/>
      <w:marBottom w:val="0"/>
      <w:divBdr>
        <w:top w:val="none" w:sz="0" w:space="0" w:color="auto"/>
        <w:left w:val="none" w:sz="0" w:space="0" w:color="auto"/>
        <w:bottom w:val="none" w:sz="0" w:space="0" w:color="auto"/>
        <w:right w:val="none" w:sz="0" w:space="0" w:color="auto"/>
      </w:divBdr>
    </w:div>
    <w:div w:id="923997687">
      <w:bodyDiv w:val="1"/>
      <w:marLeft w:val="0"/>
      <w:marRight w:val="0"/>
      <w:marTop w:val="0"/>
      <w:marBottom w:val="0"/>
      <w:divBdr>
        <w:top w:val="none" w:sz="0" w:space="0" w:color="auto"/>
        <w:left w:val="none" w:sz="0" w:space="0" w:color="auto"/>
        <w:bottom w:val="none" w:sz="0" w:space="0" w:color="auto"/>
        <w:right w:val="none" w:sz="0" w:space="0" w:color="auto"/>
      </w:divBdr>
    </w:div>
    <w:div w:id="1207912686">
      <w:bodyDiv w:val="1"/>
      <w:marLeft w:val="0"/>
      <w:marRight w:val="0"/>
      <w:marTop w:val="0"/>
      <w:marBottom w:val="0"/>
      <w:divBdr>
        <w:top w:val="none" w:sz="0" w:space="0" w:color="auto"/>
        <w:left w:val="none" w:sz="0" w:space="0" w:color="auto"/>
        <w:bottom w:val="none" w:sz="0" w:space="0" w:color="auto"/>
        <w:right w:val="none" w:sz="0" w:space="0" w:color="auto"/>
      </w:divBdr>
    </w:div>
    <w:div w:id="1302349657">
      <w:bodyDiv w:val="1"/>
      <w:marLeft w:val="0"/>
      <w:marRight w:val="0"/>
      <w:marTop w:val="0"/>
      <w:marBottom w:val="0"/>
      <w:divBdr>
        <w:top w:val="none" w:sz="0" w:space="0" w:color="auto"/>
        <w:left w:val="none" w:sz="0" w:space="0" w:color="auto"/>
        <w:bottom w:val="none" w:sz="0" w:space="0" w:color="auto"/>
        <w:right w:val="none" w:sz="0" w:space="0" w:color="auto"/>
      </w:divBdr>
    </w:div>
    <w:div w:id="1586959214">
      <w:bodyDiv w:val="1"/>
      <w:marLeft w:val="0"/>
      <w:marRight w:val="0"/>
      <w:marTop w:val="0"/>
      <w:marBottom w:val="0"/>
      <w:divBdr>
        <w:top w:val="none" w:sz="0" w:space="0" w:color="auto"/>
        <w:left w:val="none" w:sz="0" w:space="0" w:color="auto"/>
        <w:bottom w:val="none" w:sz="0" w:space="0" w:color="auto"/>
        <w:right w:val="none" w:sz="0" w:space="0" w:color="auto"/>
      </w:divBdr>
    </w:div>
    <w:div w:id="1782218248">
      <w:bodyDiv w:val="1"/>
      <w:marLeft w:val="0"/>
      <w:marRight w:val="0"/>
      <w:marTop w:val="0"/>
      <w:marBottom w:val="0"/>
      <w:divBdr>
        <w:top w:val="none" w:sz="0" w:space="0" w:color="auto"/>
        <w:left w:val="none" w:sz="0" w:space="0" w:color="auto"/>
        <w:bottom w:val="none" w:sz="0" w:space="0" w:color="auto"/>
        <w:right w:val="none" w:sz="0" w:space="0" w:color="auto"/>
      </w:divBdr>
    </w:div>
    <w:div w:id="1974406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1365F22BE3764A8B657508C72F9DA4" ma:contentTypeVersion="16" ma:contentTypeDescription="Create a new document." ma:contentTypeScope="" ma:versionID="ed12980fe356ab0a241b69c13691fa83">
  <xsd:schema xmlns:xsd="http://www.w3.org/2001/XMLSchema" xmlns:xs="http://www.w3.org/2001/XMLSchema" xmlns:p="http://schemas.microsoft.com/office/2006/metadata/properties" xmlns:ns1="http://schemas.microsoft.com/sharepoint/v3" xmlns:ns3="106628cd-8c47-42cc-ab55-e0809966a841" xmlns:ns4="ce41cc67-fc87-4c89-8670-34b65f6512ef" targetNamespace="http://schemas.microsoft.com/office/2006/metadata/properties" ma:root="true" ma:fieldsID="c744565eb36b5f23b3500d716654737d" ns1:_="" ns3:_="" ns4:_="">
    <xsd:import namespace="http://schemas.microsoft.com/sharepoint/v3"/>
    <xsd:import namespace="106628cd-8c47-42cc-ab55-e0809966a841"/>
    <xsd:import namespace="ce41cc67-fc87-4c89-8670-34b65f6512e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628cd-8c47-42cc-ab55-e0809966a84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41cc67-fc87-4c89-8670-34b65f6512e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52EB5-2ED6-4241-8C68-3116A71F195A}">
  <ds:schemaRefs>
    <ds:schemaRef ds:uri="http://schemas.microsoft.com/sharepoint/v3/contenttype/forms"/>
  </ds:schemaRefs>
</ds:datastoreItem>
</file>

<file path=customXml/itemProps2.xml><?xml version="1.0" encoding="utf-8"?>
<ds:datastoreItem xmlns:ds="http://schemas.openxmlformats.org/officeDocument/2006/customXml" ds:itemID="{4C3A45C6-48F4-4433-BDE3-D65B9D27E00B}">
  <ds:schemaRefs>
    <ds:schemaRef ds:uri="http://purl.org/dc/elements/1.1/"/>
    <ds:schemaRef ds:uri="http://purl.org/dc/dcmitype/"/>
    <ds:schemaRef ds:uri="106628cd-8c47-42cc-ab55-e0809966a841"/>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schemas.openxmlformats.org/package/2006/metadata/core-properties"/>
    <ds:schemaRef ds:uri="ce41cc67-fc87-4c89-8670-34b65f6512ef"/>
    <ds:schemaRef ds:uri="http://www.w3.org/XML/1998/namespace"/>
  </ds:schemaRefs>
</ds:datastoreItem>
</file>

<file path=customXml/itemProps3.xml><?xml version="1.0" encoding="utf-8"?>
<ds:datastoreItem xmlns:ds="http://schemas.openxmlformats.org/officeDocument/2006/customXml" ds:itemID="{A0A2646C-8834-4EF7-A060-DEBAA6C6E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6628cd-8c47-42cc-ab55-e0809966a841"/>
    <ds:schemaRef ds:uri="ce41cc67-fc87-4c89-8670-34b65f651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5258E-B085-4CA5-8D7F-B533383D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Huebner</dc:creator>
  <cp:keywords/>
  <cp:lastModifiedBy>Wang, Sichao</cp:lastModifiedBy>
  <cp:revision>11</cp:revision>
  <cp:lastPrinted>2019-07-17T14:59:00Z</cp:lastPrinted>
  <dcterms:created xsi:type="dcterms:W3CDTF">2023-03-06T21:23:00Z</dcterms:created>
  <dcterms:modified xsi:type="dcterms:W3CDTF">2023-03-12T01:07:00Z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0x0101005E1365F22BE3764A8B657508C72F9DA4</vt:lpwstr>
  </property>
</Properties>
</file>