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B1F33"/>
          <w:sz w:val="36"/>
          <w:szCs w:val="36"/>
        </w:rPr>
        <w:t xml:space="preserve">PowerScale Admin Assistant</w:t>
      </w:r>
    </w:p>
    <w:p>
      <w:pPr>
        <w:pBdr>
          <w:bottom w:val="single" w:color="0076CE" w:sz="8" w:space="3"/>
        </w:pBdr>
        <w:spacing w:after="40"/>
      </w:pPr>
      <w:r>
        <w:rPr>
          <w:rFonts w:ascii="Calibri" w:cs="Calibri" w:eastAsia="Calibri" w:hAnsi="Calibri"/>
          <w:color w:val="5B6B7B"/>
          <w:sz w:val="20"/>
          <w:szCs w:val="20"/>
        </w:rPr>
        <w:t xml:space="preserve">An AI helper embedded in the OneFS WebUI and InsightIQ — grounded in Dell's own documentation, running entirely on the cluster.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0076CE"/>
          <w:spacing w:val="30"/>
          <w:sz w:val="17"/>
          <w:szCs w:val="17"/>
        </w:rPr>
        <w:t xml:space="preserve">THE PROBLEM</w:t>
      </w:r>
    </w:p>
    <w:p>
      <w:pPr>
        <w:spacing w:after="70" w:line="250"/>
      </w:pPr>
      <w:r>
        <w:rPr>
          <w:rFonts w:ascii="Calibri" w:cs="Calibri" w:eastAsia="Calibri" w:hAnsi="Calibri"/>
          <w:sz w:val="19"/>
          <w:szCs w:val="19"/>
        </w:rPr>
        <w:t xml:space="preserve">At 2 a.m., an admin mid-change has two bad options: search a 900-page manual, or open a support case and wait hours. Our working estimate is that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roughly 1 in 5 support contacts</w:t>
      </w:r>
      <w:r>
        <w:rPr>
          <w:rFonts w:ascii="Calibri" w:cs="Calibri" w:eastAsia="Calibri" w:hAnsi="Calibri"/>
          <w:sz w:val="19"/>
          <w:szCs w:val="19"/>
        </w:rPr>
        <w:t xml:space="preserve"> are “how do I…” questions the documentation already answers — slow for the customer, and a cost to us for answering what we've already written down.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0076CE"/>
          <w:spacing w:val="30"/>
          <w:sz w:val="17"/>
          <w:szCs w:val="17"/>
        </w:rPr>
        <w:t xml:space="preserve">WHAT WE BUILT — A WORKING PROTOTYPE</w:t>
      </w:r>
    </w:p>
    <w:p>
      <w:pPr>
        <w:spacing w:after="70" w:line="250"/>
      </w:pPr>
      <w:r>
        <w:rPr>
          <w:rFonts w:ascii="Calibri" w:cs="Calibri" w:eastAsia="Calibri" w:hAnsi="Calibri"/>
          <w:color w:val="1A2330"/>
          <w:sz w:val="19"/>
          <w:szCs w:val="19"/>
        </w:rPr>
        <w:t xml:space="preserve">An assistant inside the two consoles admins already use. Same engine, two scopes: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1A2330"/>
          <w:sz w:val="19"/>
          <w:szCs w:val="19"/>
        </w:rPr>
        <w:t xml:space="preserve">OneFS WebUI — administration and configuration questions.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1A2330"/>
          <w:sz w:val="19"/>
          <w:szCs w:val="19"/>
        </w:rPr>
        <w:t xml:space="preserve">InsightIQ — performance answers and “explain this alert.”</w:t>
      </w:r>
    </w:p>
    <w:p>
      <w:pPr>
        <w:spacing w:after="70" w:line="250"/>
      </w:pPr>
      <w:r>
        <w:rPr>
          <w:rFonts w:ascii="Calibri" w:cs="Calibri" w:eastAsia="Calibri" w:hAnsi="Calibri"/>
          <w:sz w:val="19"/>
          <w:szCs w:val="19"/>
        </w:rPr>
        <w:t xml:space="preserve">Ask in plain English and get numbered steps, the exact </w:t>
      </w:r>
      <w:r>
        <w:rPr>
          <w:rFonts w:ascii="Consolas" w:cs="Consolas" w:eastAsia="Consolas" w:hAnsi="Consolas"/>
          <w:sz w:val="18"/>
          <w:szCs w:val="18"/>
        </w:rPr>
        <w:t xml:space="preserve">isi</w:t>
      </w:r>
      <w:r>
        <w:rPr>
          <w:rFonts w:ascii="Calibri" w:cs="Calibri" w:eastAsia="Calibri" w:hAnsi="Calibri"/>
          <w:sz w:val="19"/>
          <w:szCs w:val="19"/>
        </w:rPr>
        <w:t xml:space="preserve"> CLI command as a one-click copy, and a citation back to the guide it came from. Ask a performance question in the WebUI and it doesn't bluff — it hands you to InsightIQ.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0076CE"/>
          <w:spacing w:val="30"/>
          <w:sz w:val="17"/>
          <w:szCs w:val="17"/>
        </w:rPr>
        <w:t xml:space="preserve">WHY IT IS SAFE TO PUT IN FRONT OF CUSTOMERS</w:t>
      </w:r>
    </w:p>
    <w:tbl>
      <w:tblPr>
        <w:tblW w:type="dxa" w:w="10080"/>
        <w:tblBorders>
          <w:top w:val="single" w:color="C9D5E2" w:sz="4"/>
          <w:left w:val="single" w:color="C9D5E2" w:sz="4"/>
          <w:bottom w:val="single" w:color="C9D5E2" w:sz="4"/>
          <w:right w:val="single" w:color="C9D5E2" w:sz="4"/>
          <w:insideH w:val="single" w:color="C9D5E2" w:sz="4"/>
          <w:insideV w:val="single" w:color="C9D5E2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E7F2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76CE"/>
                <w:sz w:val="19"/>
                <w:szCs w:val="19"/>
              </w:rPr>
              <w:t xml:space="preserve">Grounded</w:t>
            </w:r>
          </w:p>
          <w:p>
            <w:r>
              <w:rPr>
                <w:rFonts w:ascii="Calibri" w:cs="Calibri" w:eastAsia="Calibri" w:hAnsi="Calibri"/>
                <w:color w:val="1A2330"/>
                <w:sz w:val="16"/>
                <w:szCs w:val="16"/>
              </w:rPr>
              <w:t xml:space="preserve">Answers only from official docs. Says “I don't know” instead of inventing.</w:t>
            </w:r>
          </w:p>
        </w:tc>
        <w:tc>
          <w:tcPr>
            <w:tcW w:type="dxa" w:w="3360"/>
            <w:shd w:fill="E3F6E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7A5C"/>
                <w:sz w:val="19"/>
                <w:szCs w:val="19"/>
              </w:rPr>
              <w:t xml:space="preserve">Cited</w:t>
            </w:r>
          </w:p>
          <w:p>
            <w:r>
              <w:rPr>
                <w:rFonts w:ascii="Calibri" w:cs="Calibri" w:eastAsia="Calibri" w:hAnsi="Calibri"/>
                <w:color w:val="1A2330"/>
                <w:sz w:val="16"/>
                <w:szCs w:val="16"/>
              </w:rPr>
              <w:t xml:space="preserve">Every answer shows the source guide it came from.</w:t>
            </w:r>
          </w:p>
        </w:tc>
        <w:tc>
          <w:tcPr>
            <w:tcW w:type="dxa" w:w="3360"/>
            <w:shd w:fill="E7F2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076CE"/>
                <w:sz w:val="19"/>
                <w:szCs w:val="19"/>
              </w:rPr>
              <w:t xml:space="preserve">100% local</w:t>
            </w:r>
          </w:p>
          <w:p>
            <w:r>
              <w:rPr>
                <w:rFonts w:ascii="Calibri" w:cs="Calibri" w:eastAsia="Calibri" w:hAnsi="Calibri"/>
                <w:color w:val="1A2330"/>
                <w:sz w:val="16"/>
                <w:szCs w:val="16"/>
              </w:rPr>
              <w:t xml:space="preserve">Nothing leaves the cluster — unlocks federal and regulated accounts.</w:t>
            </w:r>
          </w:p>
        </w:tc>
      </w:tr>
    </w:tbl>
    <w:p>
      <w:pPr>
        <w:spacing w:after="70" w:before="80" w:line="250"/>
      </w:pPr>
      <w:r>
        <w:rPr>
          <w:rFonts w:ascii="Calibri" w:cs="Calibri" w:eastAsia="Calibri" w:hAnsi="Calibri"/>
          <w:color w:val="1A2330"/>
          <w:sz w:val="19"/>
          <w:szCs w:val="19"/>
        </w:rPr>
        <w:t xml:space="preserve">The knowledge base ships and stays current with each OneFS release, and the assistant suggests — it never executes.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0076CE"/>
          <w:spacing w:val="30"/>
          <w:sz w:val="17"/>
          <w:szCs w:val="17"/>
        </w:rPr>
        <w:t xml:space="preserve">IT RUNS WHERE THE PRODUCT RUNS</w:t>
      </w:r>
    </w:p>
    <w:p>
      <w:pPr>
        <w:spacing w:after="70" w:line="250"/>
      </w:pPr>
      <w:r>
        <w:rPr>
          <w:rFonts w:ascii="Calibri" w:cs="Calibri" w:eastAsia="Calibri" w:hAnsi="Calibri"/>
          <w:color w:val="1A2330"/>
          <w:sz w:val="19"/>
          <w:szCs w:val="19"/>
        </w:rPr>
        <w:t xml:space="preserve">The assistant is CPU-based, like a PowerScale node. The prototype runs on a laptop; a node is Xeon-class, with the AI instructions and core count a laptop does not have — projecting answers in seconds on-node. A one-command bench is included to confirm it on real hardware.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0076CE"/>
          <w:spacing w:val="30"/>
          <w:sz w:val="17"/>
          <w:szCs w:val="17"/>
        </w:rPr>
        <w:t xml:space="preserve">STATUS AND THE ASK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1A2330"/>
          <w:sz w:val="19"/>
          <w:szCs w:val="19"/>
        </w:rPr>
        <w:t xml:space="preserve">Today — grounded, cited answers in both consoles: proven. Cluster data in the demo is mocked.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color w:val="1A2330"/>
          <w:sz w:val="19"/>
          <w:szCs w:val="19"/>
        </w:rPr>
        <w:t xml:space="preserve">Next — connect to live cluster data so it answers about this cluster, not just the manual; then guarded, confirm-before-run actions.</w:t>
      </w:r>
    </w:p>
    <w:p>
      <w:pPr>
        <w:spacing w:after="100" w:line="250"/>
      </w:pPr>
      <w:r>
        <w:rPr>
          <w:rFonts w:ascii="Calibri" w:cs="Calibri" w:eastAsia="Calibri" w:hAnsi="Calibri"/>
          <w:b/>
          <w:bCs/>
          <w:color w:val="0076CE"/>
          <w:sz w:val="19"/>
          <w:szCs w:val="19"/>
        </w:rPr>
        <w:t xml:space="preserve">The ask: </w:t>
      </w:r>
      <w:r>
        <w:rPr>
          <w:rFonts w:ascii="Calibri" w:cs="Calibri" w:eastAsia="Calibri" w:hAnsi="Calibri"/>
          <w:sz w:val="19"/>
          <w:szCs w:val="19"/>
        </w:rPr>
        <w:t xml:space="preserve">green-light validation of the live-data step on a real node. The software is proven; it needs the cluster behind it.</w:t>
      </w:r>
    </w:p>
    <w:p>
      <w:pPr>
        <w:pBdr>
          <w:top w:val="single" w:color="C9D5E2" w:sz="4" w:space="4"/>
        </w:pBdr>
        <w:spacing w:before="60"/>
      </w:pPr>
      <w:r>
        <w:rPr>
          <w:rFonts w:ascii="Calibri" w:cs="Calibri" w:eastAsia="Calibri" w:hAnsi="Calibri"/>
          <w:i/>
          <w:iCs/>
          <w:color w:val="5B6B7B"/>
          <w:sz w:val="15"/>
          <w:szCs w:val="15"/>
        </w:rPr>
        <w:t xml:space="preserve">Prototype — read-only; no live cluster calls. The 1-in-5 figure is a working internal estimate, to be validated against the support-ticket taxonomy.</w:t>
      </w:r>
    </w:p>
    <w:sectPr>
      <w:pgSz w:w="12240" w:h="15840" w:orient="portrait"/>
      <w:pgMar w:top="10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Calibri" w:cs="Calibri" w:eastAsia="Calibri" w:hAnsi="Calibri"/>
      <w:color w:val="1A2330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2026-07-24T07:01:08.416Z</dcterms:created>
  <dcterms:modified xsi:type="dcterms:W3CDTF">2026-07-24T07:01:08.421Z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