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9307D" w14:textId="77777777" w:rsidR="003C34C6" w:rsidRPr="003C34C6" w:rsidRDefault="003C34C6" w:rsidP="003C34C6">
      <w:pPr>
        <w:rPr>
          <w:b/>
          <w:bCs/>
        </w:rPr>
      </w:pPr>
      <w:r w:rsidRPr="003C34C6">
        <w:rPr>
          <w:b/>
          <w:bCs/>
        </w:rPr>
        <w:t>LANDHERR ET AL. (2010) "A CRITICAL REVIEW OF CENTRALITY MEASURES" - STRUCTURED SYNTHESIS</w:t>
      </w:r>
    </w:p>
    <w:p w14:paraId="34C5E4CE" w14:textId="77777777" w:rsidR="003C34C6" w:rsidRPr="003C34C6" w:rsidRDefault="003C34C6" w:rsidP="003C34C6">
      <w:pPr>
        <w:rPr>
          <w:b/>
          <w:bCs/>
        </w:rPr>
      </w:pPr>
      <w:r w:rsidRPr="003C34C6">
        <w:rPr>
          <w:b/>
          <w:bCs/>
        </w:rPr>
        <w:t>1. DEFINITELY INCLUDE (~100-110 words for Centrality DAGs section)</w:t>
      </w:r>
    </w:p>
    <w:p w14:paraId="26E791EC" w14:textId="77777777" w:rsidR="003C34C6" w:rsidRPr="003C34C6" w:rsidRDefault="003C34C6" w:rsidP="003C34C6">
      <w:pPr>
        <w:rPr>
          <w:b/>
          <w:bCs/>
        </w:rPr>
      </w:pPr>
      <w:r w:rsidRPr="003C34C6">
        <w:rPr>
          <w:b/>
          <w:bCs/>
        </w:rPr>
        <w:t>Core Problem Statement</w:t>
      </w:r>
    </w:p>
    <w:p w14:paraId="1CD5D178" w14:textId="77777777" w:rsidR="003C34C6" w:rsidRPr="003C34C6" w:rsidRDefault="003C34C6" w:rsidP="003C34C6">
      <w:pPr>
        <w:numPr>
          <w:ilvl w:val="0"/>
          <w:numId w:val="1"/>
        </w:numPr>
      </w:pPr>
      <w:r w:rsidRPr="003C34C6">
        <w:rPr>
          <w:b/>
          <w:bCs/>
        </w:rPr>
        <w:t>No unifying theory</w:t>
      </w:r>
      <w:r w:rsidRPr="003C34C6">
        <w:t xml:space="preserve"> of centrality despite many indices proposed [p.371]</w:t>
      </w:r>
    </w:p>
    <w:p w14:paraId="51D1AE0D" w14:textId="77777777" w:rsidR="003C34C6" w:rsidRPr="003C34C6" w:rsidRDefault="003C34C6" w:rsidP="003C34C6">
      <w:pPr>
        <w:numPr>
          <w:ilvl w:val="0"/>
          <w:numId w:val="1"/>
        </w:numPr>
      </w:pPr>
      <w:r w:rsidRPr="003C34C6">
        <w:t xml:space="preserve">Previous axiomatizations focused on </w:t>
      </w:r>
      <w:r w:rsidRPr="003C34C6">
        <w:rPr>
          <w:b/>
          <w:bCs/>
        </w:rPr>
        <w:t>specific indices</w:t>
      </w:r>
      <w:r w:rsidRPr="003C34C6">
        <w:t>, not general principles [p.371-372]</w:t>
      </w:r>
    </w:p>
    <w:p w14:paraId="740F112B" w14:textId="77777777" w:rsidR="003C34C6" w:rsidRPr="003C34C6" w:rsidRDefault="003C34C6" w:rsidP="003C34C6">
      <w:pPr>
        <w:numPr>
          <w:ilvl w:val="0"/>
          <w:numId w:val="1"/>
        </w:numPr>
      </w:pPr>
      <w:r w:rsidRPr="003C34C6">
        <w:t xml:space="preserve">Different CM often yield </w:t>
      </w:r>
      <w:r w:rsidRPr="003C34C6">
        <w:rPr>
          <w:b/>
          <w:bCs/>
        </w:rPr>
        <w:t>significantly different rankings</w:t>
      </w:r>
      <w:r w:rsidRPr="003C34C6">
        <w:t xml:space="preserve"> for same actors [p.373-374]</w:t>
      </w:r>
    </w:p>
    <w:p w14:paraId="0112A6C5" w14:textId="77777777" w:rsidR="003C34C6" w:rsidRPr="003C34C6" w:rsidRDefault="003C34C6" w:rsidP="003C34C6">
      <w:pPr>
        <w:rPr>
          <w:b/>
          <w:bCs/>
        </w:rPr>
      </w:pPr>
      <w:r w:rsidRPr="003C34C6">
        <w:rPr>
          <w:b/>
          <w:bCs/>
        </w:rPr>
        <w:t>Three Proposed Properties for CM Behavior</w:t>
      </w:r>
    </w:p>
    <w:p w14:paraId="439488B1" w14:textId="77777777" w:rsidR="003C34C6" w:rsidRPr="003C34C6" w:rsidRDefault="003C34C6" w:rsidP="003C34C6">
      <w:r w:rsidRPr="003C34C6">
        <w:rPr>
          <w:b/>
          <w:bCs/>
        </w:rPr>
        <w:t>Property 1 (Monotonicity w.r.t. distance)</w:t>
      </w:r>
      <w:r w:rsidRPr="003C34C6">
        <w:t>: If distance from x to any actor y decreases via new edge, centrality of x increases [p.376]</w:t>
      </w:r>
    </w:p>
    <w:p w14:paraId="344CBFD3" w14:textId="77777777" w:rsidR="003C34C6" w:rsidRPr="003C34C6" w:rsidRDefault="003C34C6" w:rsidP="003C34C6">
      <w:r w:rsidRPr="003C34C6">
        <w:rPr>
          <w:b/>
          <w:bCs/>
        </w:rPr>
        <w:t>Property 2 (Monotonicity w.r.t. shortest paths)</w:t>
      </w:r>
      <w:r w:rsidRPr="003C34C6">
        <w:t>: If number of shortest paths from x to any y increases via new edge, centrality of x increases [p.376]</w:t>
      </w:r>
    </w:p>
    <w:p w14:paraId="7F67D891" w14:textId="77777777" w:rsidR="003C34C6" w:rsidRPr="003C34C6" w:rsidRDefault="003C34C6" w:rsidP="003C34C6">
      <w:r w:rsidRPr="003C34C6">
        <w:rPr>
          <w:b/>
          <w:bCs/>
        </w:rPr>
        <w:t>Property 3 (Ranking preservation)</w:t>
      </w:r>
      <w:r w:rsidRPr="003C34C6">
        <w:t>: New edge between x and y does not reverse their ranking; if σ(x) &gt; σ(y) before, then σ(x) ≥ σ(y) after [p.376]</w:t>
      </w:r>
    </w:p>
    <w:p w14:paraId="4DEC277D" w14:textId="77777777" w:rsidR="003C34C6" w:rsidRPr="003C34C6" w:rsidRDefault="003C34C6" w:rsidP="003C34C6">
      <w:pPr>
        <w:rPr>
          <w:b/>
          <w:bCs/>
        </w:rPr>
      </w:pPr>
      <w:r w:rsidRPr="003C34C6">
        <w:rPr>
          <w:b/>
          <w:bCs/>
        </w:rPr>
        <w:t>Analysis of Five Standard CM [Table 8, p.380]</w:t>
      </w:r>
    </w:p>
    <w:p w14:paraId="77B3C724" w14:textId="77777777" w:rsidR="003C34C6" w:rsidRPr="003C34C6" w:rsidRDefault="003C34C6" w:rsidP="003C34C6">
      <w:pPr>
        <w:numPr>
          <w:ilvl w:val="0"/>
          <w:numId w:val="2"/>
        </w:numPr>
      </w:pPr>
      <w:r w:rsidRPr="003C34C6">
        <w:rPr>
          <w:b/>
          <w:bCs/>
        </w:rPr>
        <w:t>Degree centrality (DC)</w:t>
      </w:r>
      <w:r w:rsidRPr="003C34C6">
        <w:t>: Satisfies Property 3 only</w:t>
      </w:r>
    </w:p>
    <w:p w14:paraId="46EB9D06" w14:textId="77777777" w:rsidR="003C34C6" w:rsidRPr="003C34C6" w:rsidRDefault="003C34C6" w:rsidP="003C34C6">
      <w:pPr>
        <w:numPr>
          <w:ilvl w:val="0"/>
          <w:numId w:val="2"/>
        </w:numPr>
      </w:pPr>
      <w:r w:rsidRPr="003C34C6">
        <w:rPr>
          <w:b/>
          <w:bCs/>
        </w:rPr>
        <w:t>Closeness centrality (CC)</w:t>
      </w:r>
      <w:r w:rsidRPr="003C34C6">
        <w:t>: Satisfies Property 1 only</w:t>
      </w:r>
    </w:p>
    <w:p w14:paraId="57F3CD37" w14:textId="77777777" w:rsidR="003C34C6" w:rsidRPr="003C34C6" w:rsidRDefault="003C34C6" w:rsidP="003C34C6">
      <w:pPr>
        <w:numPr>
          <w:ilvl w:val="0"/>
          <w:numId w:val="2"/>
        </w:numPr>
      </w:pPr>
      <w:r w:rsidRPr="003C34C6">
        <w:rPr>
          <w:b/>
          <w:bCs/>
        </w:rPr>
        <w:t>Betweenness centrality (BC)</w:t>
      </w:r>
      <w:r w:rsidRPr="003C34C6">
        <w:t xml:space="preserve">: Satisfies </w:t>
      </w:r>
      <w:r w:rsidRPr="003C34C6">
        <w:rPr>
          <w:b/>
          <w:bCs/>
        </w:rPr>
        <w:t>none</w:t>
      </w:r>
    </w:p>
    <w:p w14:paraId="3F148F3F" w14:textId="77777777" w:rsidR="003C34C6" w:rsidRPr="003C34C6" w:rsidRDefault="003C34C6" w:rsidP="003C34C6">
      <w:pPr>
        <w:numPr>
          <w:ilvl w:val="0"/>
          <w:numId w:val="2"/>
        </w:numPr>
      </w:pPr>
      <w:r w:rsidRPr="003C34C6">
        <w:rPr>
          <w:b/>
          <w:bCs/>
        </w:rPr>
        <w:t>Eigenvector centrality (EC)</w:t>
      </w:r>
      <w:r w:rsidRPr="003C34C6">
        <w:t xml:space="preserve">: Satisfies </w:t>
      </w:r>
      <w:r w:rsidRPr="003C34C6">
        <w:rPr>
          <w:b/>
          <w:bCs/>
        </w:rPr>
        <w:t>none</w:t>
      </w:r>
    </w:p>
    <w:p w14:paraId="12C83CAE" w14:textId="77777777" w:rsidR="003C34C6" w:rsidRPr="003C34C6" w:rsidRDefault="003C34C6" w:rsidP="003C34C6">
      <w:pPr>
        <w:numPr>
          <w:ilvl w:val="0"/>
          <w:numId w:val="2"/>
        </w:numPr>
      </w:pPr>
      <w:r w:rsidRPr="003C34C6">
        <w:rPr>
          <w:b/>
          <w:bCs/>
        </w:rPr>
        <w:t>Katz centrality</w:t>
      </w:r>
      <w:r w:rsidRPr="003C34C6">
        <w:t xml:space="preserve">: Satisfies </w:t>
      </w:r>
      <w:r w:rsidRPr="003C34C6">
        <w:rPr>
          <w:b/>
          <w:bCs/>
        </w:rPr>
        <w:t>all three</w:t>
      </w:r>
      <w:r w:rsidRPr="003C34C6">
        <w:t xml:space="preserve"> (Property 3 via simulation only)</w:t>
      </w:r>
    </w:p>
    <w:p w14:paraId="26CC9C0E" w14:textId="77777777" w:rsidR="003C34C6" w:rsidRPr="003C34C6" w:rsidRDefault="003C34C6" w:rsidP="003C34C6">
      <w:pPr>
        <w:rPr>
          <w:b/>
          <w:bCs/>
        </w:rPr>
      </w:pPr>
      <w:r w:rsidRPr="003C34C6">
        <w:rPr>
          <w:b/>
          <w:bCs/>
        </w:rPr>
        <w:t>Key Finding</w:t>
      </w:r>
    </w:p>
    <w:p w14:paraId="128B8B72" w14:textId="77777777" w:rsidR="003C34C6" w:rsidRPr="003C34C6" w:rsidRDefault="003C34C6" w:rsidP="003C34C6">
      <w:r w:rsidRPr="003C34C6">
        <w:t>Only Katz centrality meets all three "simple general requirements" [p.380] - surprising given properties are "relatively generic, intuitively plausible" [p.380]</w:t>
      </w:r>
    </w:p>
    <w:p w14:paraId="0E715D66" w14:textId="77777777" w:rsidR="003C34C6" w:rsidRPr="003C34C6" w:rsidRDefault="003C34C6" w:rsidP="003C34C6">
      <w:r w:rsidRPr="003C34C6">
        <w:pict w14:anchorId="4620D93A">
          <v:rect id="_x0000_i1067" style="width:0;height:1.5pt" o:hralign="center" o:hrstd="t" o:hr="t" fillcolor="#a0a0a0" stroked="f"/>
        </w:pict>
      </w:r>
    </w:p>
    <w:p w14:paraId="2E18C263" w14:textId="77777777" w:rsidR="003C34C6" w:rsidRPr="003C34C6" w:rsidRDefault="003C34C6" w:rsidP="003C34C6">
      <w:pPr>
        <w:rPr>
          <w:b/>
          <w:bCs/>
        </w:rPr>
      </w:pPr>
      <w:r w:rsidRPr="003C34C6">
        <w:rPr>
          <w:b/>
          <w:bCs/>
        </w:rPr>
        <w:t>2. POTENTIALLY INCLUDE</w:t>
      </w:r>
    </w:p>
    <w:p w14:paraId="06E60983" w14:textId="77777777" w:rsidR="003C34C6" w:rsidRPr="003C34C6" w:rsidRDefault="003C34C6" w:rsidP="003C34C6">
      <w:pPr>
        <w:rPr>
          <w:b/>
          <w:bCs/>
        </w:rPr>
      </w:pPr>
      <w:r w:rsidRPr="003C34C6">
        <w:rPr>
          <w:b/>
          <w:bCs/>
        </w:rPr>
        <w:t>Robustness Discussion [p.373]</w:t>
      </w:r>
    </w:p>
    <w:p w14:paraId="4207AD3F" w14:textId="77777777" w:rsidR="003C34C6" w:rsidRPr="003C34C6" w:rsidRDefault="003C34C6" w:rsidP="003C34C6">
      <w:pPr>
        <w:numPr>
          <w:ilvl w:val="0"/>
          <w:numId w:val="3"/>
        </w:numPr>
      </w:pPr>
      <w:r w:rsidRPr="003C34C6">
        <w:rPr>
          <w:b/>
          <w:bCs/>
        </w:rPr>
        <w:t>Bolland (1988)</w:t>
      </w:r>
      <w:r w:rsidRPr="003C34C6">
        <w:t>: BC unstable under network variation; Bonacich CM least sensitive</w:t>
      </w:r>
    </w:p>
    <w:p w14:paraId="3B8E2EBE" w14:textId="77777777" w:rsidR="003C34C6" w:rsidRPr="003C34C6" w:rsidRDefault="003C34C6" w:rsidP="003C34C6">
      <w:pPr>
        <w:numPr>
          <w:ilvl w:val="0"/>
          <w:numId w:val="3"/>
        </w:numPr>
      </w:pPr>
      <w:r w:rsidRPr="003C34C6">
        <w:rPr>
          <w:b/>
          <w:bCs/>
        </w:rPr>
        <w:t>Borgatti et al. (2006)</w:t>
      </w:r>
      <w:r w:rsidRPr="003C34C6">
        <w:t>: Four CM (DC/CC/BC/EC) react similarly to errors; BC slightly worse</w:t>
      </w:r>
    </w:p>
    <w:p w14:paraId="58A3F53B" w14:textId="77777777" w:rsidR="003C34C6" w:rsidRPr="003C34C6" w:rsidRDefault="003C34C6" w:rsidP="003C34C6">
      <w:pPr>
        <w:numPr>
          <w:ilvl w:val="0"/>
          <w:numId w:val="3"/>
        </w:numPr>
      </w:pPr>
      <w:r w:rsidRPr="003C34C6">
        <w:rPr>
          <w:b/>
          <w:bCs/>
        </w:rPr>
        <w:t>Costenbader &amp; Valente (2003)</w:t>
      </w:r>
      <w:r w:rsidRPr="003C34C6">
        <w:t>: For sampled networks, EC most stable, then DC/CC/BC</w:t>
      </w:r>
    </w:p>
    <w:p w14:paraId="2503B9D8" w14:textId="77777777" w:rsidR="003C34C6" w:rsidRPr="003C34C6" w:rsidRDefault="003C34C6" w:rsidP="003C34C6">
      <w:pPr>
        <w:rPr>
          <w:b/>
          <w:bCs/>
        </w:rPr>
      </w:pPr>
      <w:r w:rsidRPr="003C34C6">
        <w:rPr>
          <w:b/>
          <w:bCs/>
        </w:rPr>
        <w:t>Scale-Free Network Context [p.372]</w:t>
      </w:r>
    </w:p>
    <w:p w14:paraId="1AFD4C0B" w14:textId="77777777" w:rsidR="003C34C6" w:rsidRPr="003C34C6" w:rsidRDefault="003C34C6" w:rsidP="003C34C6">
      <w:pPr>
        <w:numPr>
          <w:ilvl w:val="0"/>
          <w:numId w:val="4"/>
        </w:numPr>
      </w:pPr>
      <w:r w:rsidRPr="003C34C6">
        <w:t xml:space="preserve">Social networks are </w:t>
      </w:r>
      <w:r w:rsidRPr="003C34C6">
        <w:rPr>
          <w:b/>
          <w:bCs/>
        </w:rPr>
        <w:t>scale-free</w:t>
      </w:r>
      <w:r w:rsidRPr="003C34C6">
        <w:t>: few highly connected hubs, many sparse nodes</w:t>
      </w:r>
    </w:p>
    <w:p w14:paraId="025AFACC" w14:textId="77777777" w:rsidR="003C34C6" w:rsidRPr="003C34C6" w:rsidRDefault="003C34C6" w:rsidP="003C34C6">
      <w:pPr>
        <w:numPr>
          <w:ilvl w:val="0"/>
          <w:numId w:val="4"/>
        </w:numPr>
      </w:pPr>
      <w:r w:rsidRPr="003C34C6">
        <w:lastRenderedPageBreak/>
        <w:t>Heterogeneous degree distribution (not homogeneous) [p.372]</w:t>
      </w:r>
    </w:p>
    <w:p w14:paraId="77540B72" w14:textId="77777777" w:rsidR="003C34C6" w:rsidRPr="003C34C6" w:rsidRDefault="003C34C6" w:rsidP="003C34C6">
      <w:pPr>
        <w:rPr>
          <w:b/>
          <w:bCs/>
        </w:rPr>
      </w:pPr>
      <w:r w:rsidRPr="003C34C6">
        <w:rPr>
          <w:b/>
          <w:bCs/>
        </w:rPr>
        <w:t>Freeman's Star Property [p.375]</w:t>
      </w:r>
    </w:p>
    <w:p w14:paraId="6E47FC1D" w14:textId="77777777" w:rsidR="003C34C6" w:rsidRPr="003C34C6" w:rsidRDefault="003C34C6" w:rsidP="003C34C6">
      <w:pPr>
        <w:numPr>
          <w:ilvl w:val="0"/>
          <w:numId w:val="5"/>
        </w:numPr>
      </w:pPr>
      <w:r w:rsidRPr="003C34C6">
        <w:t>"Person at centre of star universally assumed structurally more central" [Freeman 1979]</w:t>
      </w:r>
    </w:p>
    <w:p w14:paraId="5A9FE470" w14:textId="77777777" w:rsidR="003C34C6" w:rsidRPr="003C34C6" w:rsidRDefault="003C34C6" w:rsidP="003C34C6">
      <w:pPr>
        <w:numPr>
          <w:ilvl w:val="0"/>
          <w:numId w:val="5"/>
        </w:numPr>
      </w:pPr>
      <w:r w:rsidRPr="003C34C6">
        <w:t xml:space="preserve">Authors' properties </w:t>
      </w:r>
      <w:r w:rsidRPr="003C34C6">
        <w:rPr>
          <w:b/>
          <w:bCs/>
        </w:rPr>
        <w:t>tighten</w:t>
      </w:r>
      <w:r w:rsidRPr="003C34C6">
        <w:t xml:space="preserve"> this requirement [p.371]</w:t>
      </w:r>
    </w:p>
    <w:p w14:paraId="430B78ED" w14:textId="77777777" w:rsidR="003C34C6" w:rsidRPr="003C34C6" w:rsidRDefault="003C34C6" w:rsidP="003C34C6">
      <w:r w:rsidRPr="003C34C6">
        <w:pict w14:anchorId="753A51E5">
          <v:rect id="_x0000_i1068" style="width:0;height:1.5pt" o:hralign="center" o:hrstd="t" o:hr="t" fillcolor="#a0a0a0" stroked="f"/>
        </w:pict>
      </w:r>
    </w:p>
    <w:p w14:paraId="2A2AE694" w14:textId="77777777" w:rsidR="003C34C6" w:rsidRPr="003C34C6" w:rsidRDefault="003C34C6" w:rsidP="003C34C6">
      <w:pPr>
        <w:rPr>
          <w:b/>
          <w:bCs/>
        </w:rPr>
      </w:pPr>
      <w:r w:rsidRPr="003C34C6">
        <w:rPr>
          <w:b/>
          <w:bCs/>
        </w:rPr>
        <w:t>3. DEFINITELY OMIT</w:t>
      </w:r>
    </w:p>
    <w:p w14:paraId="4ADC845F" w14:textId="77777777" w:rsidR="003C34C6" w:rsidRPr="003C34C6" w:rsidRDefault="003C34C6" w:rsidP="003C34C6">
      <w:pPr>
        <w:rPr>
          <w:b/>
          <w:bCs/>
        </w:rPr>
      </w:pPr>
      <w:r w:rsidRPr="003C34C6">
        <w:rPr>
          <w:b/>
          <w:bCs/>
        </w:rPr>
        <w:t>Detailed CM Formulae</w:t>
      </w:r>
    </w:p>
    <w:p w14:paraId="08CF0ABB" w14:textId="77777777" w:rsidR="003C34C6" w:rsidRPr="003C34C6" w:rsidRDefault="003C34C6" w:rsidP="003C34C6">
      <w:pPr>
        <w:numPr>
          <w:ilvl w:val="0"/>
          <w:numId w:val="6"/>
        </w:numPr>
      </w:pPr>
      <w:r w:rsidRPr="003C34C6">
        <w:t>Full mathematical definitions of DC, CC, BC, EC, Katz [pp.376-379]</w:t>
      </w:r>
    </w:p>
    <w:p w14:paraId="09DB4FB9" w14:textId="77777777" w:rsidR="003C34C6" w:rsidRPr="003C34C6" w:rsidRDefault="003C34C6" w:rsidP="003C34C6">
      <w:pPr>
        <w:numPr>
          <w:ilvl w:val="0"/>
          <w:numId w:val="6"/>
        </w:numPr>
      </w:pPr>
      <w:r w:rsidRPr="003C34C6">
        <w:t>Computational complexity comparisons (O(n) for DC, O(n·m) for BC, O(n²) for EC, O(n³) for Katz) [p.373]</w:t>
      </w:r>
    </w:p>
    <w:p w14:paraId="3D8E30FE" w14:textId="77777777" w:rsidR="003C34C6" w:rsidRPr="003C34C6" w:rsidRDefault="003C34C6" w:rsidP="003C34C6">
      <w:pPr>
        <w:rPr>
          <w:b/>
          <w:bCs/>
        </w:rPr>
      </w:pPr>
      <w:r w:rsidRPr="003C34C6">
        <w:rPr>
          <w:b/>
          <w:bCs/>
        </w:rPr>
        <w:t>Counterexample Networks</w:t>
      </w:r>
    </w:p>
    <w:p w14:paraId="12FA5060" w14:textId="77777777" w:rsidR="003C34C6" w:rsidRPr="003C34C6" w:rsidRDefault="003C34C6" w:rsidP="003C34C6">
      <w:pPr>
        <w:numPr>
          <w:ilvl w:val="0"/>
          <w:numId w:val="7"/>
        </w:numPr>
      </w:pPr>
      <w:r w:rsidRPr="003C34C6">
        <w:t>Specific graph constructions showing Property violations [Figs 4-6, pp.378-379]</w:t>
      </w:r>
    </w:p>
    <w:p w14:paraId="27EA2D05" w14:textId="77777777" w:rsidR="003C34C6" w:rsidRPr="003C34C6" w:rsidRDefault="003C34C6" w:rsidP="003C34C6">
      <w:pPr>
        <w:numPr>
          <w:ilvl w:val="0"/>
          <w:numId w:val="7"/>
        </w:numPr>
      </w:pPr>
      <w:r w:rsidRPr="003C34C6">
        <w:t>Appendices A-C with detailed calculations [pp.381-383]</w:t>
      </w:r>
    </w:p>
    <w:p w14:paraId="5DCDF0DB" w14:textId="77777777" w:rsidR="003C34C6" w:rsidRPr="003C34C6" w:rsidRDefault="003C34C6" w:rsidP="003C34C6">
      <w:pPr>
        <w:rPr>
          <w:b/>
          <w:bCs/>
        </w:rPr>
      </w:pPr>
      <w:r w:rsidRPr="003C34C6">
        <w:rPr>
          <w:b/>
          <w:bCs/>
        </w:rPr>
        <w:t>Application Studies</w:t>
      </w:r>
    </w:p>
    <w:p w14:paraId="409DEBCF" w14:textId="77777777" w:rsidR="003C34C6" w:rsidRPr="003C34C6" w:rsidRDefault="003C34C6" w:rsidP="003C34C6">
      <w:pPr>
        <w:numPr>
          <w:ilvl w:val="0"/>
          <w:numId w:val="8"/>
        </w:numPr>
      </w:pPr>
      <w:r w:rsidRPr="003C34C6">
        <w:t>Kiss &amp; Bichler (2008) telecom network analysis [p.374]</w:t>
      </w:r>
    </w:p>
    <w:p w14:paraId="056C2D68" w14:textId="77777777" w:rsidR="003C34C6" w:rsidRPr="003C34C6" w:rsidRDefault="003C34C6" w:rsidP="003C34C6">
      <w:pPr>
        <w:numPr>
          <w:ilvl w:val="0"/>
          <w:numId w:val="8"/>
        </w:numPr>
      </w:pPr>
      <w:r w:rsidRPr="003C34C6">
        <w:t>Hossain et al. (2007) mobile sector study [p.374]</w:t>
      </w:r>
    </w:p>
    <w:p w14:paraId="2216B404" w14:textId="77777777" w:rsidR="003C34C6" w:rsidRPr="003C34C6" w:rsidRDefault="003C34C6" w:rsidP="003C34C6">
      <w:pPr>
        <w:numPr>
          <w:ilvl w:val="0"/>
          <w:numId w:val="8"/>
        </w:numPr>
      </w:pPr>
      <w:r w:rsidRPr="003C34C6">
        <w:t>Lee et al. (2010) customer influence analysis [p.374]</w:t>
      </w:r>
    </w:p>
    <w:p w14:paraId="5C04D0FF" w14:textId="77777777" w:rsidR="003C34C6" w:rsidRPr="003C34C6" w:rsidRDefault="003C34C6" w:rsidP="003C34C6">
      <w:pPr>
        <w:rPr>
          <w:b/>
          <w:bCs/>
        </w:rPr>
      </w:pPr>
      <w:r w:rsidRPr="003C34C6">
        <w:rPr>
          <w:b/>
          <w:bCs/>
        </w:rPr>
        <w:t>Web 2.0/Facebook Context</w:t>
      </w:r>
    </w:p>
    <w:p w14:paraId="3FD2B4C8" w14:textId="77777777" w:rsidR="003C34C6" w:rsidRPr="003C34C6" w:rsidRDefault="003C34C6" w:rsidP="003C34C6">
      <w:pPr>
        <w:numPr>
          <w:ilvl w:val="0"/>
          <w:numId w:val="9"/>
        </w:numPr>
      </w:pPr>
      <w:r w:rsidRPr="003C34C6">
        <w:t>Motivation via social media growth statistics [p.371]</w:t>
      </w:r>
    </w:p>
    <w:p w14:paraId="116E36F3" w14:textId="77777777" w:rsidR="003C34C6" w:rsidRPr="003C34C6" w:rsidRDefault="003C34C6" w:rsidP="003C34C6">
      <w:pPr>
        <w:numPr>
          <w:ilvl w:val="0"/>
          <w:numId w:val="9"/>
        </w:numPr>
      </w:pPr>
      <w:r w:rsidRPr="003C34C6">
        <w:t>Viral marketing applications [p.371]</w:t>
      </w:r>
    </w:p>
    <w:p w14:paraId="4C3EB708" w14:textId="77777777" w:rsidR="003C34C6" w:rsidRPr="003C34C6" w:rsidRDefault="003C34C6" w:rsidP="003C34C6">
      <w:r w:rsidRPr="003C34C6">
        <w:pict w14:anchorId="5964B780">
          <v:rect id="_x0000_i1069" style="width:0;height:1.5pt" o:hralign="center" o:hrstd="t" o:hr="t" fillcolor="#a0a0a0" stroked="f"/>
        </w:pict>
      </w:r>
    </w:p>
    <w:p w14:paraId="1D0094EF" w14:textId="77777777" w:rsidR="003C34C6" w:rsidRPr="003C34C6" w:rsidRDefault="003C34C6" w:rsidP="003C34C6">
      <w:pPr>
        <w:rPr>
          <w:b/>
          <w:bCs/>
        </w:rPr>
      </w:pPr>
      <w:r w:rsidRPr="003C34C6">
        <w:rPr>
          <w:b/>
          <w:bCs/>
        </w:rPr>
        <w:t>4. NEW CONTENT NEEDED</w:t>
      </w:r>
    </w:p>
    <w:p w14:paraId="3A5E654C" w14:textId="77777777" w:rsidR="003C34C6" w:rsidRPr="003C34C6" w:rsidRDefault="003C34C6" w:rsidP="003C34C6">
      <w:pPr>
        <w:rPr>
          <w:b/>
          <w:bCs/>
        </w:rPr>
      </w:pPr>
      <w:r w:rsidRPr="003C34C6">
        <w:rPr>
          <w:b/>
          <w:bCs/>
        </w:rPr>
        <w:t>CRITICAL: Extension to DAGs</w:t>
      </w:r>
    </w:p>
    <w:p w14:paraId="5260F198" w14:textId="77777777" w:rsidR="003C34C6" w:rsidRPr="003C34C6" w:rsidRDefault="003C34C6" w:rsidP="003C34C6">
      <w:pPr>
        <w:numPr>
          <w:ilvl w:val="0"/>
          <w:numId w:val="10"/>
        </w:numPr>
      </w:pPr>
      <w:r w:rsidRPr="003C34C6">
        <w:t xml:space="preserve">Paper explicitly states: </w:t>
      </w:r>
      <w:r w:rsidRPr="003C34C6">
        <w:rPr>
          <w:b/>
          <w:bCs/>
        </w:rPr>
        <w:t>"results can be generalized to... directed graphs"</w:t>
      </w:r>
      <w:r w:rsidRPr="003C34C6">
        <w:t xml:space="preserve"> [p.972] but </w:t>
      </w:r>
      <w:r w:rsidRPr="003C34C6">
        <w:rPr>
          <w:b/>
          <w:bCs/>
        </w:rPr>
        <w:t>DOES NOT PROVE THIS</w:t>
      </w:r>
    </w:p>
    <w:p w14:paraId="6C213E04" w14:textId="77777777" w:rsidR="003C34C6" w:rsidRPr="003C34C6" w:rsidRDefault="003C34C6" w:rsidP="003C34C6">
      <w:pPr>
        <w:numPr>
          <w:ilvl w:val="0"/>
          <w:numId w:val="10"/>
        </w:numPr>
      </w:pPr>
      <w:r w:rsidRPr="003C34C6">
        <w:t xml:space="preserve">All analysis restricted to </w:t>
      </w:r>
      <w:r w:rsidRPr="003C34C6">
        <w:rPr>
          <w:b/>
          <w:bCs/>
        </w:rPr>
        <w:t>undirected, unweighted graphs</w:t>
      </w:r>
      <w:r w:rsidRPr="003C34C6">
        <w:t xml:space="preserve"> [p.372, p.375]</w:t>
      </w:r>
    </w:p>
    <w:p w14:paraId="52550B93" w14:textId="77777777" w:rsidR="003C34C6" w:rsidRPr="003C34C6" w:rsidRDefault="003C34C6" w:rsidP="003C34C6">
      <w:pPr>
        <w:numPr>
          <w:ilvl w:val="0"/>
          <w:numId w:val="10"/>
        </w:numPr>
      </w:pPr>
      <w:r w:rsidRPr="003C34C6">
        <w:rPr>
          <w:b/>
          <w:bCs/>
        </w:rPr>
        <w:t>Key unknown</w:t>
      </w:r>
      <w:r w:rsidRPr="003C34C6">
        <w:t xml:space="preserve">: Do Properties 1-3 make sense for DAGs? </w:t>
      </w:r>
    </w:p>
    <w:p w14:paraId="23A9E470" w14:textId="77777777" w:rsidR="003C34C6" w:rsidRPr="003C34C6" w:rsidRDefault="003C34C6" w:rsidP="003C34C6">
      <w:pPr>
        <w:numPr>
          <w:ilvl w:val="1"/>
          <w:numId w:val="10"/>
        </w:numPr>
      </w:pPr>
      <w:r w:rsidRPr="003C34C6">
        <w:t>Property 1: "distance reduced" - but in DAG, distance is directional (ancestor→descendant)</w:t>
      </w:r>
    </w:p>
    <w:p w14:paraId="47AD74F4" w14:textId="77777777" w:rsidR="003C34C6" w:rsidRPr="003C34C6" w:rsidRDefault="003C34C6" w:rsidP="003C34C6">
      <w:pPr>
        <w:numPr>
          <w:ilvl w:val="1"/>
          <w:numId w:val="10"/>
        </w:numPr>
      </w:pPr>
      <w:r w:rsidRPr="003C34C6">
        <w:t>Property 2: "shortest paths" - need to specify direction (paths TO node vs FROM node)</w:t>
      </w:r>
    </w:p>
    <w:p w14:paraId="646C8D6E" w14:textId="77777777" w:rsidR="003C34C6" w:rsidRPr="003C34C6" w:rsidRDefault="003C34C6" w:rsidP="003C34C6">
      <w:pPr>
        <w:numPr>
          <w:ilvl w:val="1"/>
          <w:numId w:val="10"/>
        </w:numPr>
      </w:pPr>
      <w:r w:rsidRPr="003C34C6">
        <w:t>Property 3: Might hold if symmetric, but DAGs are inherently asymmetric</w:t>
      </w:r>
    </w:p>
    <w:p w14:paraId="337A982B" w14:textId="77777777" w:rsidR="003C34C6" w:rsidRPr="003C34C6" w:rsidRDefault="003C34C6" w:rsidP="003C34C6">
      <w:pPr>
        <w:rPr>
          <w:b/>
          <w:bCs/>
        </w:rPr>
      </w:pPr>
      <w:r w:rsidRPr="003C34C6">
        <w:rPr>
          <w:b/>
          <w:bCs/>
        </w:rPr>
        <w:lastRenderedPageBreak/>
        <w:t>Connection to Tim's DAG Centrality Project</w:t>
      </w:r>
    </w:p>
    <w:p w14:paraId="012C6FFC" w14:textId="77777777" w:rsidR="003C34C6" w:rsidRPr="003C34C6" w:rsidRDefault="003C34C6" w:rsidP="003C34C6">
      <w:pPr>
        <w:numPr>
          <w:ilvl w:val="0"/>
          <w:numId w:val="11"/>
        </w:numPr>
      </w:pPr>
      <w:r w:rsidRPr="003C34C6">
        <w:rPr>
          <w:b/>
          <w:bCs/>
        </w:rPr>
        <w:t>Does in-degree/out-degree in DAGs satisfy these properties?</w:t>
      </w:r>
    </w:p>
    <w:p w14:paraId="20D0B92A" w14:textId="77777777" w:rsidR="003C34C6" w:rsidRPr="003C34C6" w:rsidRDefault="003C34C6" w:rsidP="003C34C6">
      <w:pPr>
        <w:numPr>
          <w:ilvl w:val="0"/>
          <w:numId w:val="11"/>
        </w:numPr>
      </w:pPr>
      <w:r w:rsidRPr="003C34C6">
        <w:rPr>
          <w:b/>
          <w:bCs/>
        </w:rPr>
        <w:t>Does PageRank (cited briefly) satisfy them?</w:t>
      </w:r>
      <w:r w:rsidRPr="003C34C6">
        <w:t xml:space="preserve"> [p.374 - PageRank mentioned in Kiss &amp; Bichler]</w:t>
      </w:r>
    </w:p>
    <w:p w14:paraId="025C56F5" w14:textId="77777777" w:rsidR="003C34C6" w:rsidRPr="003C34C6" w:rsidRDefault="003C34C6" w:rsidP="003C34C6">
      <w:pPr>
        <w:numPr>
          <w:ilvl w:val="0"/>
          <w:numId w:val="11"/>
        </w:numPr>
      </w:pPr>
      <w:r w:rsidRPr="003C34C6">
        <w:t xml:space="preserve">Tim's brief mentions "centrality measures that respect the order" - </w:t>
      </w:r>
      <w:r w:rsidRPr="003C34C6">
        <w:rPr>
          <w:b/>
          <w:bCs/>
        </w:rPr>
        <w:t>is "order" the same as these monotonicity properties?</w:t>
      </w:r>
    </w:p>
    <w:p w14:paraId="2B8093B0" w14:textId="77777777" w:rsidR="003C34C6" w:rsidRPr="003C34C6" w:rsidRDefault="003C34C6" w:rsidP="003C34C6">
      <w:pPr>
        <w:rPr>
          <w:b/>
          <w:bCs/>
        </w:rPr>
      </w:pPr>
      <w:r w:rsidRPr="003C34C6">
        <w:rPr>
          <w:b/>
          <w:bCs/>
        </w:rPr>
        <w:t>Missing Quantitative Analysis</w:t>
      </w:r>
    </w:p>
    <w:p w14:paraId="7EAE9C3E" w14:textId="77777777" w:rsidR="003C34C6" w:rsidRPr="003C34C6" w:rsidRDefault="003C34C6" w:rsidP="003C34C6">
      <w:pPr>
        <w:numPr>
          <w:ilvl w:val="0"/>
          <w:numId w:val="12"/>
        </w:numPr>
      </w:pPr>
      <w:r w:rsidRPr="003C34C6">
        <w:t xml:space="preserve">How </w:t>
      </w:r>
      <w:r w:rsidRPr="003C34C6">
        <w:rPr>
          <w:b/>
          <w:bCs/>
        </w:rPr>
        <w:t>often</w:t>
      </w:r>
      <w:r w:rsidRPr="003C34C6">
        <w:t xml:space="preserve"> do violations occur in practice? (only qualitative "significantly differ" [p.374])</w:t>
      </w:r>
    </w:p>
    <w:p w14:paraId="0BACF2CC" w14:textId="77777777" w:rsidR="003C34C6" w:rsidRPr="003C34C6" w:rsidRDefault="003C34C6" w:rsidP="003C34C6">
      <w:pPr>
        <w:numPr>
          <w:ilvl w:val="0"/>
          <w:numId w:val="12"/>
        </w:numPr>
      </w:pPr>
      <w:r w:rsidRPr="003C34C6">
        <w:rPr>
          <w:b/>
          <w:bCs/>
        </w:rPr>
        <w:t>Severity</w:t>
      </w:r>
      <w:r w:rsidRPr="003C34C6">
        <w:t xml:space="preserve"> of ranking changes when properties violated?</w:t>
      </w:r>
    </w:p>
    <w:p w14:paraId="04EB2626" w14:textId="77777777" w:rsidR="003C34C6" w:rsidRPr="003C34C6" w:rsidRDefault="003C34C6" w:rsidP="003C34C6">
      <w:r w:rsidRPr="003C34C6">
        <w:pict w14:anchorId="07E08657">
          <v:rect id="_x0000_i1070" style="width:0;height:1.5pt" o:hralign="center" o:hrstd="t" o:hr="t" fillcolor="#a0a0a0" stroked="f"/>
        </w:pict>
      </w:r>
    </w:p>
    <w:p w14:paraId="4C232F75" w14:textId="77777777" w:rsidR="003C34C6" w:rsidRPr="003C34C6" w:rsidRDefault="003C34C6" w:rsidP="003C34C6">
      <w:pPr>
        <w:rPr>
          <w:b/>
          <w:bCs/>
        </w:rPr>
      </w:pPr>
      <w:r w:rsidRPr="003C34C6">
        <w:rPr>
          <w:b/>
          <w:bCs/>
        </w:rPr>
        <w:t>5. INCONSISTENCIES/MISTAKES</w:t>
      </w:r>
    </w:p>
    <w:p w14:paraId="7CE0896C" w14:textId="77777777" w:rsidR="003C34C6" w:rsidRPr="003C34C6" w:rsidRDefault="003C34C6" w:rsidP="003C34C6">
      <w:pPr>
        <w:rPr>
          <w:b/>
          <w:bCs/>
        </w:rPr>
      </w:pPr>
      <w:r w:rsidRPr="003C34C6">
        <w:rPr>
          <w:b/>
          <w:bCs/>
        </w:rPr>
        <w:t>From Your Notes</w:t>
      </w:r>
    </w:p>
    <w:p w14:paraId="4D04DFFB" w14:textId="77777777" w:rsidR="003C34C6" w:rsidRPr="003C34C6" w:rsidRDefault="003C34C6" w:rsidP="003C34C6">
      <w:r w:rsidRPr="003C34C6">
        <w:rPr>
          <w:b/>
          <w:bCs/>
        </w:rPr>
        <w:t>✓ Correct captures:</w:t>
      </w:r>
    </w:p>
    <w:p w14:paraId="4F1181D1" w14:textId="77777777" w:rsidR="003C34C6" w:rsidRPr="003C34C6" w:rsidRDefault="003C34C6" w:rsidP="003C34C6">
      <w:pPr>
        <w:numPr>
          <w:ilvl w:val="0"/>
          <w:numId w:val="13"/>
        </w:numPr>
      </w:pPr>
      <w:r w:rsidRPr="003C34C6">
        <w:t>Social networks are scale-free with hubs</w:t>
      </w:r>
    </w:p>
    <w:p w14:paraId="6DADFC66" w14:textId="77777777" w:rsidR="003C34C6" w:rsidRPr="003C34C6" w:rsidRDefault="003C34C6" w:rsidP="003C34C6">
      <w:pPr>
        <w:numPr>
          <w:ilvl w:val="0"/>
          <w:numId w:val="13"/>
        </w:numPr>
      </w:pPr>
      <w:r w:rsidRPr="003C34C6">
        <w:t>Many CM proposed (BC/CC/DC/EC are "most prevalent") [matches p.372]</w:t>
      </w:r>
    </w:p>
    <w:p w14:paraId="46B8CE37" w14:textId="77777777" w:rsidR="003C34C6" w:rsidRPr="003C34C6" w:rsidRDefault="003C34C6" w:rsidP="003C34C6">
      <w:pPr>
        <w:numPr>
          <w:ilvl w:val="0"/>
          <w:numId w:val="13"/>
        </w:numPr>
      </w:pPr>
      <w:r w:rsidRPr="003C34C6">
        <w:t xml:space="preserve">Hossain et al. (2007) evaluated BC/CC/DC/EC - </w:t>
      </w:r>
      <w:r w:rsidRPr="003C34C6">
        <w:rPr>
          <w:b/>
          <w:bCs/>
        </w:rPr>
        <w:t>you wrote "BCCC,DC and EC"</w:t>
      </w:r>
      <w:r w:rsidRPr="003C34C6">
        <w:t xml:space="preserve"> which I think was typo for "BC, CC, DC, EC" ✓</w:t>
      </w:r>
    </w:p>
    <w:p w14:paraId="3ACBE2E1" w14:textId="77777777" w:rsidR="003C34C6" w:rsidRPr="003C34C6" w:rsidRDefault="003C34C6" w:rsidP="003C34C6">
      <w:r w:rsidRPr="003C34C6">
        <w:rPr>
          <w:rFonts w:ascii="Segoe UI Symbol" w:hAnsi="Segoe UI Symbol" w:cs="Segoe UI Symbol"/>
          <w:b/>
          <w:bCs/>
        </w:rPr>
        <w:t>⚠</w:t>
      </w:r>
      <w:r w:rsidRPr="003C34C6">
        <w:rPr>
          <w:b/>
          <w:bCs/>
        </w:rPr>
        <w:t xml:space="preserve"> Check/clarify:</w:t>
      </w:r>
    </w:p>
    <w:p w14:paraId="3ACBB5D8" w14:textId="77777777" w:rsidR="003C34C6" w:rsidRPr="003C34C6" w:rsidRDefault="003C34C6" w:rsidP="003C34C6">
      <w:pPr>
        <w:numPr>
          <w:ilvl w:val="0"/>
          <w:numId w:val="14"/>
        </w:numPr>
      </w:pPr>
      <w:r w:rsidRPr="003C34C6">
        <w:t xml:space="preserve">You mention "Rousseau &amp; Zhang 2008 → allows for DAG centrality" - </w:t>
      </w:r>
      <w:r w:rsidRPr="003C34C6">
        <w:rPr>
          <w:b/>
          <w:bCs/>
        </w:rPr>
        <w:t>I cannot find this in the paper</w:t>
      </w:r>
      <w:r w:rsidRPr="003C34C6">
        <w:t>. The paper cites Rousseau &amp; Zhang (2008) in ref list [p.384] but only as one of "many other CM proposed" [p.374]. No discussion of DAG-specific methods.</w:t>
      </w:r>
    </w:p>
    <w:p w14:paraId="340BECB9" w14:textId="77777777" w:rsidR="003C34C6" w:rsidRPr="003C34C6" w:rsidRDefault="003C34C6" w:rsidP="003C34C6">
      <w:pPr>
        <w:numPr>
          <w:ilvl w:val="0"/>
          <w:numId w:val="14"/>
        </w:numPr>
      </w:pPr>
      <w:r w:rsidRPr="003C34C6">
        <w:t xml:space="preserve">You write "Bonachich centrality is the least sensitive to network structure" - </w:t>
      </w:r>
      <w:r w:rsidRPr="003C34C6">
        <w:rPr>
          <w:b/>
          <w:bCs/>
        </w:rPr>
        <w:t>CORRECT</w:t>
      </w:r>
      <w:r w:rsidRPr="003C34C6">
        <w:t xml:space="preserve"> per Bolland (1988) [p.373], but note this is Bonacich's β-centrality (different from EC, though Bonacich invented both)</w:t>
      </w:r>
    </w:p>
    <w:p w14:paraId="48853319" w14:textId="77777777" w:rsidR="003C34C6" w:rsidRPr="003C34C6" w:rsidRDefault="003C34C6" w:rsidP="003C34C6">
      <w:r w:rsidRPr="003C34C6">
        <w:rPr>
          <w:b/>
          <w:bCs/>
        </w:rPr>
        <w:t>Missing from your notes:</w:t>
      </w:r>
    </w:p>
    <w:p w14:paraId="39062145" w14:textId="77777777" w:rsidR="003C34C6" w:rsidRPr="003C34C6" w:rsidRDefault="003C34C6" w:rsidP="003C34C6">
      <w:pPr>
        <w:numPr>
          <w:ilvl w:val="0"/>
          <w:numId w:val="15"/>
        </w:numPr>
      </w:pPr>
      <w:r w:rsidRPr="003C34C6">
        <w:t xml:space="preserve">The </w:t>
      </w:r>
      <w:r w:rsidRPr="003C34C6">
        <w:rPr>
          <w:b/>
          <w:bCs/>
        </w:rPr>
        <w:t>table on p.374</w:t>
      </w:r>
      <w:r w:rsidRPr="003C34C6">
        <w:t xml:space="preserve"> (Table 1) categorizing prior work - useful taxonomy</w:t>
      </w:r>
    </w:p>
    <w:p w14:paraId="3B373014" w14:textId="77777777" w:rsidR="003C34C6" w:rsidRPr="003C34C6" w:rsidRDefault="003C34C6" w:rsidP="003C34C6">
      <w:pPr>
        <w:numPr>
          <w:ilvl w:val="0"/>
          <w:numId w:val="15"/>
        </w:numPr>
      </w:pPr>
      <w:r w:rsidRPr="003C34C6">
        <w:t xml:space="preserve">Three properties framework - this is the paper's </w:t>
      </w:r>
      <w:r w:rsidRPr="003C34C6">
        <w:rPr>
          <w:b/>
          <w:bCs/>
        </w:rPr>
        <w:t>core contribution</w:t>
      </w:r>
    </w:p>
    <w:p w14:paraId="4F3C4B34" w14:textId="77777777" w:rsidR="003C34C6" w:rsidRPr="003C34C6" w:rsidRDefault="003C34C6" w:rsidP="003C34C6">
      <w:pPr>
        <w:rPr>
          <w:b/>
          <w:bCs/>
        </w:rPr>
      </w:pPr>
      <w:r w:rsidRPr="003C34C6">
        <w:rPr>
          <w:b/>
          <w:bCs/>
        </w:rPr>
        <w:t>From Paper Itself</w:t>
      </w:r>
    </w:p>
    <w:p w14:paraId="571DDEDC" w14:textId="77777777" w:rsidR="003C34C6" w:rsidRPr="003C34C6" w:rsidRDefault="003C34C6" w:rsidP="003C34C6">
      <w:pPr>
        <w:numPr>
          <w:ilvl w:val="0"/>
          <w:numId w:val="16"/>
        </w:numPr>
      </w:pPr>
      <w:r w:rsidRPr="003C34C6">
        <w:rPr>
          <w:b/>
          <w:bCs/>
        </w:rPr>
        <w:t>Contradiction</w:t>
      </w:r>
      <w:r w:rsidRPr="003C34C6">
        <w:t xml:space="preserve">: Abstract says properties are "simple requirements" yet only 1 of 5 standard CM satisfies all three - suggests properties may be </w:t>
      </w:r>
      <w:r w:rsidRPr="003C34C6">
        <w:rPr>
          <w:b/>
          <w:bCs/>
        </w:rPr>
        <w:t>too restrictive</w:t>
      </w:r>
      <w:r w:rsidRPr="003C34C6">
        <w:t xml:space="preserve"> rather than "simple"</w:t>
      </w:r>
    </w:p>
    <w:p w14:paraId="2FFB7703" w14:textId="77777777" w:rsidR="003C34C6" w:rsidRPr="003C34C6" w:rsidRDefault="003C34C6" w:rsidP="003C34C6">
      <w:pPr>
        <w:numPr>
          <w:ilvl w:val="0"/>
          <w:numId w:val="16"/>
        </w:numPr>
      </w:pPr>
      <w:r w:rsidRPr="003C34C6">
        <w:rPr>
          <w:b/>
          <w:bCs/>
        </w:rPr>
        <w:t>Katz Property 3 proof</w:t>
      </w:r>
      <w:r w:rsidRPr="003C34C6">
        <w:t xml:space="preserve">: Authors admit "can be proven formally only under certain conditions" and rely on simulation [Appendix C] - </w:t>
      </w:r>
      <w:r w:rsidRPr="003C34C6">
        <w:rPr>
          <w:b/>
          <w:bCs/>
        </w:rPr>
        <w:t>weakness not acknowledged in main text</w:t>
      </w:r>
    </w:p>
    <w:p w14:paraId="5D1186CE" w14:textId="77777777" w:rsidR="003C34C6" w:rsidRPr="003C34C6" w:rsidRDefault="003C34C6" w:rsidP="003C34C6">
      <w:r w:rsidRPr="003C34C6">
        <w:pict w14:anchorId="4B8E6D1B">
          <v:rect id="_x0000_i1071" style="width:0;height:1.5pt" o:hralign="center" o:hrstd="t" o:hr="t" fillcolor="#a0a0a0" stroked="f"/>
        </w:pict>
      </w:r>
    </w:p>
    <w:p w14:paraId="046D6914" w14:textId="77777777" w:rsidR="003C34C6" w:rsidRPr="003C34C6" w:rsidRDefault="003C34C6" w:rsidP="003C34C6">
      <w:pPr>
        <w:rPr>
          <w:b/>
          <w:bCs/>
        </w:rPr>
      </w:pPr>
      <w:r w:rsidRPr="003C34C6">
        <w:rPr>
          <w:b/>
          <w:bCs/>
        </w:rPr>
        <w:lastRenderedPageBreak/>
        <w:t>6. CRITICAL PAPERS TO READ</w:t>
      </w:r>
    </w:p>
    <w:p w14:paraId="7464C861" w14:textId="77777777" w:rsidR="003C34C6" w:rsidRPr="003C34C6" w:rsidRDefault="003C34C6" w:rsidP="003C34C6">
      <w:pPr>
        <w:rPr>
          <w:b/>
          <w:bCs/>
        </w:rPr>
      </w:pPr>
      <w:r w:rsidRPr="003C34C6">
        <w:rPr>
          <w:b/>
          <w:bCs/>
        </w:rPr>
        <w:t>Must Read for DAG Context</w:t>
      </w:r>
    </w:p>
    <w:p w14:paraId="59682035" w14:textId="77777777" w:rsidR="003C34C6" w:rsidRPr="003C34C6" w:rsidRDefault="003C34C6" w:rsidP="003C34C6">
      <w:pPr>
        <w:numPr>
          <w:ilvl w:val="0"/>
          <w:numId w:val="17"/>
        </w:numPr>
      </w:pPr>
      <w:r w:rsidRPr="003C34C6">
        <w:rPr>
          <w:b/>
          <w:bCs/>
        </w:rPr>
        <w:t>Rousseau &amp; Zhang (2008)</w:t>
      </w:r>
      <w:r w:rsidRPr="003C34C6">
        <w:t xml:space="preserve"> "Betweenness centrality and Q-measures in directed valued networks" [ref p.384] - </w:t>
      </w:r>
      <w:r w:rsidRPr="003C34C6">
        <w:rPr>
          <w:b/>
          <w:bCs/>
        </w:rPr>
        <w:t>Your notes claim this is DAG paper; verify if true</w:t>
      </w:r>
    </w:p>
    <w:p w14:paraId="0AA86B8C" w14:textId="77777777" w:rsidR="003C34C6" w:rsidRPr="003C34C6" w:rsidRDefault="003C34C6" w:rsidP="003C34C6">
      <w:pPr>
        <w:rPr>
          <w:b/>
          <w:bCs/>
        </w:rPr>
      </w:pPr>
      <w:r w:rsidRPr="003C34C6">
        <w:rPr>
          <w:b/>
          <w:bCs/>
        </w:rPr>
        <w:t>Useful Background (Lower Priority)</w:t>
      </w:r>
    </w:p>
    <w:p w14:paraId="7A32889D" w14:textId="77777777" w:rsidR="003C34C6" w:rsidRPr="003C34C6" w:rsidRDefault="003C34C6" w:rsidP="003C34C6">
      <w:pPr>
        <w:numPr>
          <w:ilvl w:val="0"/>
          <w:numId w:val="18"/>
        </w:numPr>
      </w:pPr>
      <w:r w:rsidRPr="003C34C6">
        <w:t>Freeman (1979) - Star property, conceptual taxonomy [ref 22]</w:t>
      </w:r>
    </w:p>
    <w:p w14:paraId="7FAFD60F" w14:textId="77777777" w:rsidR="003C34C6" w:rsidRPr="003C34C6" w:rsidRDefault="003C34C6" w:rsidP="003C34C6">
      <w:pPr>
        <w:numPr>
          <w:ilvl w:val="0"/>
          <w:numId w:val="18"/>
        </w:numPr>
      </w:pPr>
      <w:r w:rsidRPr="003C34C6">
        <w:t>Borgatti (2005) - Network flow types [ref 10]</w:t>
      </w:r>
    </w:p>
    <w:p w14:paraId="17B3F45D" w14:textId="77777777" w:rsidR="003C34C6" w:rsidRPr="003C34C6" w:rsidRDefault="003C34C6" w:rsidP="003C34C6">
      <w:pPr>
        <w:numPr>
          <w:ilvl w:val="0"/>
          <w:numId w:val="18"/>
        </w:numPr>
      </w:pPr>
      <w:r w:rsidRPr="003C34C6">
        <w:t>Nieminen (1974), Sabidussi (1966) - Early axiomatizations [refs 39, 42]</w:t>
      </w:r>
    </w:p>
    <w:p w14:paraId="6DB25173" w14:textId="77777777" w:rsidR="003C34C6" w:rsidRPr="003C34C6" w:rsidRDefault="003C34C6" w:rsidP="003C34C6">
      <w:r w:rsidRPr="003C34C6">
        <w:pict w14:anchorId="31FC72CF">
          <v:rect id="_x0000_i1072" style="width:0;height:1.5pt" o:hralign="center" o:hrstd="t" o:hr="t" fillcolor="#a0a0a0" stroked="f"/>
        </w:pict>
      </w:r>
    </w:p>
    <w:p w14:paraId="6CEB956C" w14:textId="77777777" w:rsidR="003C34C6" w:rsidRPr="003C34C6" w:rsidRDefault="003C34C6" w:rsidP="003C34C6">
      <w:pPr>
        <w:rPr>
          <w:b/>
          <w:bCs/>
        </w:rPr>
      </w:pPr>
      <w:r w:rsidRPr="003C34C6">
        <w:rPr>
          <w:b/>
          <w:bCs/>
        </w:rPr>
        <w:t>7. INTEGRATION WITH EXISTING SYNTHESES</w:t>
      </w:r>
    </w:p>
    <w:p w14:paraId="24D038C3" w14:textId="77777777" w:rsidR="003C34C6" w:rsidRPr="003C34C6" w:rsidRDefault="003C34C6" w:rsidP="003C34C6">
      <w:pPr>
        <w:rPr>
          <w:b/>
          <w:bCs/>
        </w:rPr>
      </w:pPr>
      <w:r w:rsidRPr="003C34C6">
        <w:rPr>
          <w:b/>
          <w:bCs/>
        </w:rPr>
        <w:t>Contrast with Schoch &amp; Brandes (2016)</w:t>
      </w:r>
    </w:p>
    <w:p w14:paraId="631E534D" w14:textId="77777777" w:rsidR="003C34C6" w:rsidRPr="003C34C6" w:rsidRDefault="003C34C6" w:rsidP="003C34C6">
      <w:pPr>
        <w:numPr>
          <w:ilvl w:val="0"/>
          <w:numId w:val="19"/>
        </w:numPr>
      </w:pPr>
      <w:r w:rsidRPr="003C34C6">
        <w:rPr>
          <w:b/>
          <w:bCs/>
        </w:rPr>
        <w:t>Schoch &amp; Brandes</w:t>
      </w:r>
      <w:r w:rsidRPr="003C34C6">
        <w:t>: Neighbourhood inclusion as THE defining property (if-and-only-if) [Proposition 4]</w:t>
      </w:r>
    </w:p>
    <w:p w14:paraId="1D6E8F3C" w14:textId="77777777" w:rsidR="003C34C6" w:rsidRPr="003C34C6" w:rsidRDefault="003C34C6" w:rsidP="003C34C6">
      <w:pPr>
        <w:numPr>
          <w:ilvl w:val="0"/>
          <w:numId w:val="19"/>
        </w:numPr>
      </w:pPr>
      <w:r w:rsidRPr="003C34C6">
        <w:rPr>
          <w:b/>
          <w:bCs/>
        </w:rPr>
        <w:t>Landherr et al.</w:t>
      </w:r>
      <w:r w:rsidRPr="003C34C6">
        <w:t xml:space="preserve">: Three properties as </w:t>
      </w:r>
      <w:r w:rsidRPr="003C34C6">
        <w:rPr>
          <w:b/>
          <w:bCs/>
        </w:rPr>
        <w:t>desirable</w:t>
      </w:r>
      <w:r w:rsidRPr="003C34C6">
        <w:t xml:space="preserve"> requirements (not definitional)</w:t>
      </w:r>
    </w:p>
    <w:p w14:paraId="3579B79B" w14:textId="77777777" w:rsidR="003C34C6" w:rsidRPr="003C34C6" w:rsidRDefault="003C34C6" w:rsidP="003C34C6">
      <w:pPr>
        <w:numPr>
          <w:ilvl w:val="0"/>
          <w:numId w:val="19"/>
        </w:numPr>
      </w:pPr>
      <w:r w:rsidRPr="003C34C6">
        <w:rPr>
          <w:b/>
          <w:bCs/>
        </w:rPr>
        <w:t>Potential conflict</w:t>
      </w:r>
      <w:r w:rsidRPr="003C34C6">
        <w:t xml:space="preserve">: Which framework is more fundamental? </w:t>
      </w:r>
    </w:p>
    <w:p w14:paraId="198581BD" w14:textId="77777777" w:rsidR="003C34C6" w:rsidRPr="003C34C6" w:rsidRDefault="003C34C6" w:rsidP="003C34C6">
      <w:pPr>
        <w:numPr>
          <w:ilvl w:val="1"/>
          <w:numId w:val="19"/>
        </w:numPr>
      </w:pPr>
      <w:r w:rsidRPr="003C34C6">
        <w:t xml:space="preserve">S&amp;B's neighbourhood inclusion is </w:t>
      </w:r>
      <w:r w:rsidRPr="003C34C6">
        <w:rPr>
          <w:b/>
          <w:bCs/>
        </w:rPr>
        <w:t>structural</w:t>
      </w:r>
      <w:r w:rsidRPr="003C34C6">
        <w:t xml:space="preserve"> (based on graph topology alone)</w:t>
      </w:r>
    </w:p>
    <w:p w14:paraId="31CEEDA1" w14:textId="77777777" w:rsidR="003C34C6" w:rsidRPr="003C34C6" w:rsidRDefault="003C34C6" w:rsidP="003C34C6">
      <w:pPr>
        <w:numPr>
          <w:ilvl w:val="1"/>
          <w:numId w:val="19"/>
        </w:numPr>
      </w:pPr>
      <w:r w:rsidRPr="003C34C6">
        <w:t xml:space="preserve">Landherr's properties are </w:t>
      </w:r>
      <w:r w:rsidRPr="003C34C6">
        <w:rPr>
          <w:b/>
          <w:bCs/>
        </w:rPr>
        <w:t>behavioral</w:t>
      </w:r>
      <w:r w:rsidRPr="003C34C6">
        <w:t xml:space="preserve"> (how CM responds to edge additions)</w:t>
      </w:r>
    </w:p>
    <w:p w14:paraId="6A7EF547" w14:textId="77777777" w:rsidR="003C34C6" w:rsidRPr="003C34C6" w:rsidRDefault="003C34C6" w:rsidP="003C34C6">
      <w:pPr>
        <w:rPr>
          <w:b/>
          <w:bCs/>
        </w:rPr>
      </w:pPr>
      <w:r w:rsidRPr="003C34C6">
        <w:rPr>
          <w:b/>
          <w:bCs/>
        </w:rPr>
        <w:t>Connection to MPA (Liu et al. 2019)</w:t>
      </w:r>
    </w:p>
    <w:p w14:paraId="2394A30D" w14:textId="77777777" w:rsidR="003C34C6" w:rsidRPr="003C34C6" w:rsidRDefault="003C34C6" w:rsidP="003C34C6">
      <w:pPr>
        <w:numPr>
          <w:ilvl w:val="0"/>
          <w:numId w:val="20"/>
        </w:numPr>
      </w:pPr>
      <w:r w:rsidRPr="003C34C6">
        <w:t xml:space="preserve">MPA's traversal weights (SPC/SPLC/SPNP) - </w:t>
      </w:r>
      <w:r w:rsidRPr="003C34C6">
        <w:rPr>
          <w:b/>
          <w:bCs/>
        </w:rPr>
        <w:t>do they satisfy Landherr's properties?</w:t>
      </w:r>
    </w:p>
    <w:p w14:paraId="183FDFAC" w14:textId="77777777" w:rsidR="003C34C6" w:rsidRPr="003C34C6" w:rsidRDefault="003C34C6" w:rsidP="003C34C6">
      <w:pPr>
        <w:numPr>
          <w:ilvl w:val="0"/>
          <w:numId w:val="20"/>
        </w:numPr>
      </w:pPr>
      <w:r w:rsidRPr="003C34C6">
        <w:t xml:space="preserve">MPA operates on </w:t>
      </w:r>
      <w:r w:rsidRPr="003C34C6">
        <w:rPr>
          <w:b/>
          <w:bCs/>
        </w:rPr>
        <w:t>DAGs</w:t>
      </w:r>
      <w:r w:rsidRPr="003C34C6">
        <w:t xml:space="preserve">, Landherr only on undirected graphs - </w:t>
      </w:r>
      <w:r w:rsidRPr="003C34C6">
        <w:rPr>
          <w:b/>
          <w:bCs/>
        </w:rPr>
        <w:t>can we extend analysis?</w:t>
      </w:r>
    </w:p>
    <w:p w14:paraId="65749AEE" w14:textId="77777777" w:rsidR="003C34C6" w:rsidRPr="003C34C6" w:rsidRDefault="003C34C6" w:rsidP="003C34C6">
      <w:pPr>
        <w:rPr>
          <w:b/>
          <w:bCs/>
        </w:rPr>
      </w:pPr>
      <w:r w:rsidRPr="003C34C6">
        <w:rPr>
          <w:b/>
          <w:bCs/>
        </w:rPr>
        <w:t>Critical Insight for Lit Review</w:t>
      </w:r>
    </w:p>
    <w:p w14:paraId="4568874F" w14:textId="77777777" w:rsidR="003C34C6" w:rsidRPr="003C34C6" w:rsidRDefault="003C34C6" w:rsidP="003C34C6">
      <w:r w:rsidRPr="003C34C6">
        <w:rPr>
          <w:b/>
          <w:bCs/>
        </w:rPr>
        <w:t>Landherr et al. provide empirical critique (most CM fail basic tests) while Schoch &amp; Brandes provide theoretical foundation (neighbourhood inclusion unifies valid CM).</w:t>
      </w:r>
      <w:r w:rsidRPr="003C34C6">
        <w:t xml:space="preserve"> Together they answer:</w:t>
      </w:r>
    </w:p>
    <w:p w14:paraId="561BBC49" w14:textId="77777777" w:rsidR="003C34C6" w:rsidRPr="003C34C6" w:rsidRDefault="003C34C6" w:rsidP="003C34C6">
      <w:pPr>
        <w:numPr>
          <w:ilvl w:val="0"/>
          <w:numId w:val="21"/>
        </w:numPr>
      </w:pPr>
      <w:r w:rsidRPr="003C34C6">
        <w:t>What makes a CM valid? (S&amp;B: neighbourhood inclusion)</w:t>
      </w:r>
    </w:p>
    <w:p w14:paraId="01132D84" w14:textId="77777777" w:rsidR="003C34C6" w:rsidRPr="003C34C6" w:rsidRDefault="003C34C6" w:rsidP="003C34C6">
      <w:pPr>
        <w:numPr>
          <w:ilvl w:val="0"/>
          <w:numId w:val="21"/>
        </w:numPr>
      </w:pPr>
      <w:r w:rsidRPr="003C34C6">
        <w:t>Do standard CM meet basic requirements? (Landherr: mostly no)</w:t>
      </w:r>
    </w:p>
    <w:p w14:paraId="57C5D122" w14:textId="77777777" w:rsidR="003C34C6" w:rsidRPr="003C34C6" w:rsidRDefault="003C34C6" w:rsidP="003C34C6">
      <w:r w:rsidRPr="003C34C6">
        <w:rPr>
          <w:b/>
          <w:bCs/>
        </w:rPr>
        <w:t>For Tim's DAG projects</w:t>
      </w:r>
      <w:r w:rsidRPr="003C34C6">
        <w:t xml:space="preserve">: Landherr's properties may need reformulation for directed graphs - test whether Tim's proposed DAG centrality measures satisfy </w:t>
      </w:r>
      <w:r w:rsidRPr="003C34C6">
        <w:rPr>
          <w:b/>
          <w:bCs/>
        </w:rPr>
        <w:t>directed versions</w:t>
      </w:r>
      <w:r w:rsidRPr="003C34C6">
        <w:t xml:space="preserve"> of Properties 1-3.</w:t>
      </w:r>
    </w:p>
    <w:p w14:paraId="5AF4D753" w14:textId="77777777" w:rsidR="003C34C6" w:rsidRPr="003C34C6" w:rsidRDefault="003C34C6" w:rsidP="003C34C6">
      <w:r w:rsidRPr="003C34C6">
        <w:pict w14:anchorId="3CCD4C69">
          <v:rect id="_x0000_i1073" style="width:0;height:1.5pt" o:hralign="center" o:hrstd="t" o:hr="t" fillcolor="#a0a0a0" stroked="f"/>
        </w:pict>
      </w:r>
    </w:p>
    <w:p w14:paraId="7DF56583" w14:textId="77777777" w:rsidR="003C34C6" w:rsidRPr="003C34C6" w:rsidRDefault="003C34C6" w:rsidP="003C34C6">
      <w:pPr>
        <w:rPr>
          <w:b/>
          <w:bCs/>
        </w:rPr>
      </w:pPr>
      <w:r w:rsidRPr="003C34C6">
        <w:rPr>
          <w:b/>
          <w:bCs/>
        </w:rPr>
        <w:t>WORD BUDGET REALITY CHECK</w:t>
      </w:r>
    </w:p>
    <w:p w14:paraId="4A44550A" w14:textId="77777777" w:rsidR="003C34C6" w:rsidRPr="003C34C6" w:rsidRDefault="003C34C6" w:rsidP="003C34C6">
      <w:r w:rsidRPr="003C34C6">
        <w:t>~100-110 words for Landherr in Centrality section.</w:t>
      </w:r>
    </w:p>
    <w:p w14:paraId="3A7F439D" w14:textId="77777777" w:rsidR="003C34C6" w:rsidRPr="003C34C6" w:rsidRDefault="003C34C6" w:rsidP="003C34C6">
      <w:r w:rsidRPr="003C34C6">
        <w:rPr>
          <w:b/>
          <w:bCs/>
        </w:rPr>
        <w:t>Recommended allocation:</w:t>
      </w:r>
    </w:p>
    <w:p w14:paraId="3F51B5DA" w14:textId="77777777" w:rsidR="003C34C6" w:rsidRPr="003C34C6" w:rsidRDefault="003C34C6" w:rsidP="003C34C6">
      <w:pPr>
        <w:numPr>
          <w:ilvl w:val="0"/>
          <w:numId w:val="22"/>
        </w:numPr>
      </w:pPr>
      <w:r w:rsidRPr="003C34C6">
        <w:lastRenderedPageBreak/>
        <w:t>Problem + three properties: ~40 words</w:t>
      </w:r>
    </w:p>
    <w:p w14:paraId="3CBA418A" w14:textId="77777777" w:rsidR="003C34C6" w:rsidRPr="003C34C6" w:rsidRDefault="003C34C6" w:rsidP="003C34C6">
      <w:pPr>
        <w:numPr>
          <w:ilvl w:val="0"/>
          <w:numId w:val="22"/>
        </w:numPr>
      </w:pPr>
      <w:r w:rsidRPr="003C34C6">
        <w:t>Table 8 results: ~30 words</w:t>
      </w:r>
    </w:p>
    <w:p w14:paraId="507120B3" w14:textId="77777777" w:rsidR="003C34C6" w:rsidRPr="003C34C6" w:rsidRDefault="003C34C6" w:rsidP="003C34C6">
      <w:pPr>
        <w:numPr>
          <w:ilvl w:val="0"/>
          <w:numId w:val="22"/>
        </w:numPr>
      </w:pPr>
      <w:r w:rsidRPr="003C34C6">
        <w:t>Key finding (Katz only): ~20 words</w:t>
      </w:r>
    </w:p>
    <w:p w14:paraId="1F005D81" w14:textId="77777777" w:rsidR="003C34C6" w:rsidRPr="003C34C6" w:rsidRDefault="003C34C6" w:rsidP="003C34C6">
      <w:pPr>
        <w:numPr>
          <w:ilvl w:val="0"/>
          <w:numId w:val="22"/>
        </w:numPr>
      </w:pPr>
      <w:r w:rsidRPr="003C34C6">
        <w:t>DAG extension gap: ~20 words</w:t>
      </w:r>
    </w:p>
    <w:p w14:paraId="6C0FD59C" w14:textId="77777777" w:rsidR="003C34C6" w:rsidRPr="003C34C6" w:rsidRDefault="003C34C6" w:rsidP="003C34C6">
      <w:r w:rsidRPr="003C34C6">
        <w:rPr>
          <w:b/>
          <w:bCs/>
        </w:rPr>
        <w:t>Example synthesis (108 words)</w:t>
      </w:r>
      <w:r w:rsidRPr="003C34C6">
        <w:t>: "Despite many centrality indices, no unifying theory exists and different measures often yield conflicting rankings. Landherr et al. propose three intuitive properties: adding an edge should (1) increase centrality if it reduces distance to others, (2) increase centrality if it adds shortest paths, and (3) preserve the ranking of the two newly connected actors. Testing five standard measures, they find degree centrality satisfies only Property 3, closeness only Property 1, while betweenness and eigenvector satisfy none. Only Katz centrality meets all three requirements. This result is striking given the properties' simplicity, suggesting many widely-used measures behave counterintuitively. However, the analysis assumes undirected graphs; extension to DAGs—critical for citation networks—remains unproven."</w:t>
      </w:r>
    </w:p>
    <w:p w14:paraId="776ECBE2" w14:textId="77777777" w:rsidR="00750073" w:rsidRDefault="00750073"/>
    <w:sectPr w:rsidR="007500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3B7D"/>
    <w:multiLevelType w:val="multilevel"/>
    <w:tmpl w:val="E934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E29D1"/>
    <w:multiLevelType w:val="multilevel"/>
    <w:tmpl w:val="C9D8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D281C"/>
    <w:multiLevelType w:val="multilevel"/>
    <w:tmpl w:val="DD28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D5DB6"/>
    <w:multiLevelType w:val="multilevel"/>
    <w:tmpl w:val="A504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C6C14"/>
    <w:multiLevelType w:val="multilevel"/>
    <w:tmpl w:val="315C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F6884"/>
    <w:multiLevelType w:val="multilevel"/>
    <w:tmpl w:val="B4080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785B5B"/>
    <w:multiLevelType w:val="multilevel"/>
    <w:tmpl w:val="0DE6A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157250"/>
    <w:multiLevelType w:val="multilevel"/>
    <w:tmpl w:val="5B0C6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1A2294"/>
    <w:multiLevelType w:val="multilevel"/>
    <w:tmpl w:val="99E8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A1609F"/>
    <w:multiLevelType w:val="multilevel"/>
    <w:tmpl w:val="FC5CD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A27AF0"/>
    <w:multiLevelType w:val="multilevel"/>
    <w:tmpl w:val="4F249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217189"/>
    <w:multiLevelType w:val="multilevel"/>
    <w:tmpl w:val="DDA81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5D6FD8"/>
    <w:multiLevelType w:val="multilevel"/>
    <w:tmpl w:val="1642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ED63C1"/>
    <w:multiLevelType w:val="multilevel"/>
    <w:tmpl w:val="7D7C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045B15"/>
    <w:multiLevelType w:val="multilevel"/>
    <w:tmpl w:val="0B8A3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1B1877"/>
    <w:multiLevelType w:val="multilevel"/>
    <w:tmpl w:val="95B8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497C3C"/>
    <w:multiLevelType w:val="multilevel"/>
    <w:tmpl w:val="ACC0C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370616"/>
    <w:multiLevelType w:val="multilevel"/>
    <w:tmpl w:val="6978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C012CD"/>
    <w:multiLevelType w:val="multilevel"/>
    <w:tmpl w:val="D094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210382"/>
    <w:multiLevelType w:val="multilevel"/>
    <w:tmpl w:val="9CA6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58272A"/>
    <w:multiLevelType w:val="multilevel"/>
    <w:tmpl w:val="7EBEB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01274E"/>
    <w:multiLevelType w:val="multilevel"/>
    <w:tmpl w:val="116E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5826407">
    <w:abstractNumId w:val="21"/>
  </w:num>
  <w:num w:numId="2" w16cid:durableId="1335916398">
    <w:abstractNumId w:val="17"/>
  </w:num>
  <w:num w:numId="3" w16cid:durableId="1005480279">
    <w:abstractNumId w:val="1"/>
  </w:num>
  <w:num w:numId="4" w16cid:durableId="583412687">
    <w:abstractNumId w:val="20"/>
  </w:num>
  <w:num w:numId="5" w16cid:durableId="1925456204">
    <w:abstractNumId w:val="12"/>
  </w:num>
  <w:num w:numId="6" w16cid:durableId="687802833">
    <w:abstractNumId w:val="2"/>
  </w:num>
  <w:num w:numId="7" w16cid:durableId="1621646053">
    <w:abstractNumId w:val="8"/>
  </w:num>
  <w:num w:numId="8" w16cid:durableId="685642976">
    <w:abstractNumId w:val="14"/>
  </w:num>
  <w:num w:numId="9" w16cid:durableId="447548453">
    <w:abstractNumId w:val="0"/>
  </w:num>
  <w:num w:numId="10" w16cid:durableId="2129346907">
    <w:abstractNumId w:val="5"/>
  </w:num>
  <w:num w:numId="11" w16cid:durableId="807169026">
    <w:abstractNumId w:val="19"/>
  </w:num>
  <w:num w:numId="12" w16cid:durableId="1688405637">
    <w:abstractNumId w:val="15"/>
  </w:num>
  <w:num w:numId="13" w16cid:durableId="249626834">
    <w:abstractNumId w:val="13"/>
  </w:num>
  <w:num w:numId="14" w16cid:durableId="1643122444">
    <w:abstractNumId w:val="7"/>
  </w:num>
  <w:num w:numId="15" w16cid:durableId="769397010">
    <w:abstractNumId w:val="18"/>
  </w:num>
  <w:num w:numId="16" w16cid:durableId="583610095">
    <w:abstractNumId w:val="4"/>
  </w:num>
  <w:num w:numId="17" w16cid:durableId="1777826168">
    <w:abstractNumId w:val="6"/>
  </w:num>
  <w:num w:numId="18" w16cid:durableId="1855335856">
    <w:abstractNumId w:val="10"/>
  </w:num>
  <w:num w:numId="19" w16cid:durableId="1356616023">
    <w:abstractNumId w:val="16"/>
  </w:num>
  <w:num w:numId="20" w16cid:durableId="738021970">
    <w:abstractNumId w:val="9"/>
  </w:num>
  <w:num w:numId="21" w16cid:durableId="835456744">
    <w:abstractNumId w:val="11"/>
  </w:num>
  <w:num w:numId="22" w16cid:durableId="8400074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3E3"/>
    <w:rsid w:val="00092134"/>
    <w:rsid w:val="001E4A47"/>
    <w:rsid w:val="003C34C6"/>
    <w:rsid w:val="003E2D3A"/>
    <w:rsid w:val="00650431"/>
    <w:rsid w:val="006C2474"/>
    <w:rsid w:val="00750073"/>
    <w:rsid w:val="008F73E3"/>
    <w:rsid w:val="00AA5714"/>
    <w:rsid w:val="00E546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876D97-E74D-441A-8E4C-DB2B5C82A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73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73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73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73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73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73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73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73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73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3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73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73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73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73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73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73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73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73E3"/>
    <w:rPr>
      <w:rFonts w:eastAsiaTheme="majorEastAsia" w:cstheme="majorBidi"/>
      <w:color w:val="272727" w:themeColor="text1" w:themeTint="D8"/>
    </w:rPr>
  </w:style>
  <w:style w:type="paragraph" w:styleId="Title">
    <w:name w:val="Title"/>
    <w:basedOn w:val="Normal"/>
    <w:next w:val="Normal"/>
    <w:link w:val="TitleChar"/>
    <w:uiPriority w:val="10"/>
    <w:qFormat/>
    <w:rsid w:val="008F73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3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73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3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73E3"/>
    <w:pPr>
      <w:spacing w:before="160"/>
      <w:jc w:val="center"/>
    </w:pPr>
    <w:rPr>
      <w:i/>
      <w:iCs/>
      <w:color w:val="404040" w:themeColor="text1" w:themeTint="BF"/>
    </w:rPr>
  </w:style>
  <w:style w:type="character" w:customStyle="1" w:styleId="QuoteChar">
    <w:name w:val="Quote Char"/>
    <w:basedOn w:val="DefaultParagraphFont"/>
    <w:link w:val="Quote"/>
    <w:uiPriority w:val="29"/>
    <w:rsid w:val="008F73E3"/>
    <w:rPr>
      <w:i/>
      <w:iCs/>
      <w:color w:val="404040" w:themeColor="text1" w:themeTint="BF"/>
    </w:rPr>
  </w:style>
  <w:style w:type="paragraph" w:styleId="ListParagraph">
    <w:name w:val="List Paragraph"/>
    <w:basedOn w:val="Normal"/>
    <w:uiPriority w:val="34"/>
    <w:qFormat/>
    <w:rsid w:val="008F73E3"/>
    <w:pPr>
      <w:ind w:left="720"/>
      <w:contextualSpacing/>
    </w:pPr>
  </w:style>
  <w:style w:type="character" w:styleId="IntenseEmphasis">
    <w:name w:val="Intense Emphasis"/>
    <w:basedOn w:val="DefaultParagraphFont"/>
    <w:uiPriority w:val="21"/>
    <w:qFormat/>
    <w:rsid w:val="008F73E3"/>
    <w:rPr>
      <w:i/>
      <w:iCs/>
      <w:color w:val="0F4761" w:themeColor="accent1" w:themeShade="BF"/>
    </w:rPr>
  </w:style>
  <w:style w:type="paragraph" w:styleId="IntenseQuote">
    <w:name w:val="Intense Quote"/>
    <w:basedOn w:val="Normal"/>
    <w:next w:val="Normal"/>
    <w:link w:val="IntenseQuoteChar"/>
    <w:uiPriority w:val="30"/>
    <w:qFormat/>
    <w:rsid w:val="008F73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73E3"/>
    <w:rPr>
      <w:i/>
      <w:iCs/>
      <w:color w:val="0F4761" w:themeColor="accent1" w:themeShade="BF"/>
    </w:rPr>
  </w:style>
  <w:style w:type="character" w:styleId="IntenseReference">
    <w:name w:val="Intense Reference"/>
    <w:basedOn w:val="DefaultParagraphFont"/>
    <w:uiPriority w:val="32"/>
    <w:qFormat/>
    <w:rsid w:val="008F73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1152</Words>
  <Characters>6571</Characters>
  <Application>Microsoft Office Word</Application>
  <DocSecurity>0</DocSecurity>
  <Lines>54</Lines>
  <Paragraphs>15</Paragraphs>
  <ScaleCrop>false</ScaleCrop>
  <Company/>
  <LinksUpToDate>false</LinksUpToDate>
  <CharactersWithSpaces>7708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Diamond, Sid</dc:creator>
  <cp:keywords/>
  <dc:description/>
  <cp:lastModifiedBy>Diamond, Sid</cp:lastModifiedBy>
  <cp:revision>2</cp:revision>
  <dcterms:created xsi:type="dcterms:W3CDTF">2025-10-04T15:24:00Z</dcterms:created>
  <dcterms:modified xsi:type="dcterms:W3CDTF">2025-10-04T15:24:00Z</dcterms:modified>
</cp:coreProperties>
</file>