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70ED2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SCHOCH &amp; BRANDES (2016) "RE-CONCEPTUALIZING CENTRALITY" - STRUCTURED SYNTHESIS</w:t>
      </w:r>
    </w:p>
    <w:p w14:paraId="0DA03B40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1. DEFINITELY INCLUDE (~100-110 words for Centrality DAGs section)</w:t>
      </w:r>
    </w:p>
    <w:p w14:paraId="570DB920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Core Contribution: Neighbourhood Inclusion as Unifying Criterion</w:t>
      </w:r>
    </w:p>
    <w:p w14:paraId="4483E747" w14:textId="77777777" w:rsidR="000B505D" w:rsidRPr="000B505D" w:rsidRDefault="000B505D" w:rsidP="000B505D">
      <w:pPr>
        <w:numPr>
          <w:ilvl w:val="0"/>
          <w:numId w:val="1"/>
        </w:numPr>
      </w:pPr>
      <w:r w:rsidRPr="000B505D">
        <w:rPr>
          <w:b/>
          <w:bCs/>
        </w:rPr>
        <w:t>Problem</w:t>
      </w:r>
      <w:r w:rsidRPr="000B505D">
        <w:t>: No unifying theory of centrality; previous axiomatizations targeted specific indices [paper intro]</w:t>
      </w:r>
    </w:p>
    <w:p w14:paraId="134C62CA" w14:textId="77777777" w:rsidR="000B505D" w:rsidRPr="000B505D" w:rsidRDefault="000B505D" w:rsidP="000B505D">
      <w:pPr>
        <w:numPr>
          <w:ilvl w:val="0"/>
          <w:numId w:val="1"/>
        </w:numPr>
      </w:pPr>
      <w:r w:rsidRPr="000B505D">
        <w:rPr>
          <w:b/>
          <w:bCs/>
        </w:rPr>
        <w:t>Solution</w:t>
      </w:r>
      <w:r w:rsidRPr="000B505D">
        <w:t>: "If an actor has the same (and possibly more) ties, it can never be less central" [p.972]</w:t>
      </w:r>
    </w:p>
    <w:p w14:paraId="7476AA9C" w14:textId="77777777" w:rsidR="000B505D" w:rsidRPr="000B505D" w:rsidRDefault="000B505D" w:rsidP="000B505D">
      <w:pPr>
        <w:numPr>
          <w:ilvl w:val="0"/>
          <w:numId w:val="1"/>
        </w:numPr>
      </w:pPr>
      <w:r w:rsidRPr="000B505D">
        <w:rPr>
          <w:b/>
          <w:bCs/>
        </w:rPr>
        <w:t>Formal criterion</w:t>
      </w:r>
      <w:r w:rsidRPr="000B505D">
        <w:t xml:space="preserve">: u ≤ v if N(u) </w:t>
      </w:r>
      <w:r w:rsidRPr="000B505D">
        <w:rPr>
          <w:rFonts w:ascii="Cambria Math" w:hAnsi="Cambria Math" w:cs="Cambria Math"/>
        </w:rPr>
        <w:t>⊆</w:t>
      </w:r>
      <w:r w:rsidRPr="000B505D">
        <w:t xml:space="preserve"> N[v] (neighbourhood inclusion pre-order) [Def 1, p.979]</w:t>
      </w:r>
    </w:p>
    <w:p w14:paraId="077C0A9A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Path Algebra Unification Framework</w:t>
      </w:r>
    </w:p>
    <w:p w14:paraId="3CAF6706" w14:textId="77777777" w:rsidR="000B505D" w:rsidRPr="000B505D" w:rsidRDefault="000B505D" w:rsidP="000B505D">
      <w:pPr>
        <w:numPr>
          <w:ilvl w:val="0"/>
          <w:numId w:val="2"/>
        </w:numPr>
      </w:pPr>
      <w:r w:rsidRPr="000B505D">
        <w:rPr>
          <w:b/>
          <w:bCs/>
        </w:rPr>
        <w:t>Three-step decomposition</w:t>
      </w:r>
      <w:r w:rsidRPr="000B505D">
        <w:t xml:space="preserve"> of centrality indices: (1) indirect relation via path algebra, (2) vertex positions, (3) centrality scores [p.975]</w:t>
      </w:r>
    </w:p>
    <w:p w14:paraId="30102A0C" w14:textId="77777777" w:rsidR="000B505D" w:rsidRPr="000B505D" w:rsidRDefault="000B505D" w:rsidP="000B505D">
      <w:pPr>
        <w:numPr>
          <w:ilvl w:val="0"/>
          <w:numId w:val="2"/>
        </w:numPr>
      </w:pPr>
      <w:r w:rsidRPr="000B505D">
        <w:rPr>
          <w:b/>
          <w:bCs/>
        </w:rPr>
        <w:t>Semiring</w:t>
      </w:r>
      <w:r w:rsidRPr="000B505D">
        <w:t xml:space="preserve"> (S, </w:t>
      </w:r>
      <w:r w:rsidRPr="000B505D">
        <w:rPr>
          <w:rFonts w:ascii="Cambria Math" w:hAnsi="Cambria Math" w:cs="Cambria Math"/>
        </w:rPr>
        <w:t>⊕</w:t>
      </w:r>
      <w:r w:rsidRPr="000B505D">
        <w:t xml:space="preserve">, </w:t>
      </w:r>
      <w:r w:rsidRPr="000B505D">
        <w:rPr>
          <w:rFonts w:ascii="Cambria Math" w:hAnsi="Cambria Math" w:cs="Cambria Math"/>
        </w:rPr>
        <w:t>⊙</w:t>
      </w:r>
      <w:r w:rsidRPr="000B505D">
        <w:t>, 0</w:t>
      </w:r>
      <w:r w:rsidRPr="000B505D">
        <w:rPr>
          <w:rFonts w:ascii="Aptos" w:hAnsi="Aptos" w:cs="Aptos"/>
        </w:rPr>
        <w:t>̄</w:t>
      </w:r>
      <w:r w:rsidRPr="000B505D">
        <w:t>, 1</w:t>
      </w:r>
      <w:r w:rsidRPr="000B505D">
        <w:rPr>
          <w:rFonts w:ascii="Aptos" w:hAnsi="Aptos" w:cs="Aptos"/>
        </w:rPr>
        <w:t>̄</w:t>
      </w:r>
      <w:r w:rsidRPr="000B505D">
        <w:t>): set with two operations capturing path concatenation (</w:t>
      </w:r>
      <w:r w:rsidRPr="000B505D">
        <w:rPr>
          <w:rFonts w:ascii="Cambria Math" w:hAnsi="Cambria Math" w:cs="Cambria Math"/>
        </w:rPr>
        <w:t>⊙</w:t>
      </w:r>
      <w:r w:rsidRPr="000B505D">
        <w:t>) and aggregation (</w:t>
      </w:r>
      <w:r w:rsidRPr="000B505D">
        <w:rPr>
          <w:rFonts w:ascii="Cambria Math" w:hAnsi="Cambria Math" w:cs="Cambria Math"/>
        </w:rPr>
        <w:t>⊕</w:t>
      </w:r>
      <w:r w:rsidRPr="000B505D">
        <w:t>) [p.975]</w:t>
      </w:r>
    </w:p>
    <w:p w14:paraId="7729D22B" w14:textId="77777777" w:rsidR="000B505D" w:rsidRPr="000B505D" w:rsidRDefault="000B505D" w:rsidP="000B505D">
      <w:pPr>
        <w:numPr>
          <w:ilvl w:val="0"/>
          <w:numId w:val="2"/>
        </w:numPr>
      </w:pPr>
      <w:r w:rsidRPr="000B505D">
        <w:rPr>
          <w:b/>
          <w:bCs/>
        </w:rPr>
        <w:t>Decreasing edge value</w:t>
      </w:r>
      <w:r w:rsidRPr="000B505D">
        <w:t xml:space="preserve">: e </w:t>
      </w:r>
      <w:r w:rsidRPr="000B505D">
        <w:rPr>
          <w:rFonts w:ascii="Cambria Math" w:hAnsi="Cambria Math" w:cs="Cambria Math"/>
        </w:rPr>
        <w:t>⊙</w:t>
      </w:r>
      <w:r w:rsidRPr="000B505D">
        <w:t xml:space="preserve"> a </w:t>
      </w:r>
      <w:r w:rsidRPr="000B505D">
        <w:rPr>
          <w:rFonts w:ascii="Aptos" w:hAnsi="Aptos" w:cs="Aptos"/>
        </w:rPr>
        <w:t>≤</w:t>
      </w:r>
      <w:r w:rsidRPr="000B505D">
        <w:t xml:space="preserve"> a for all a </w:t>
      </w:r>
      <w:r w:rsidRPr="000B505D">
        <w:rPr>
          <w:rFonts w:ascii="Cambria Math" w:hAnsi="Cambria Math" w:cs="Cambria Math"/>
        </w:rPr>
        <w:t>∈</w:t>
      </w:r>
      <w:r w:rsidRPr="000B505D">
        <w:t xml:space="preserve"> S (additional indirection reduces relationship value) [p.980]</w:t>
      </w:r>
    </w:p>
    <w:p w14:paraId="1A70A439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Main Result (Theorem 2)</w:t>
      </w:r>
    </w:p>
    <w:p w14:paraId="6E58E80F" w14:textId="77777777" w:rsidR="000B505D" w:rsidRPr="000B505D" w:rsidRDefault="000B505D" w:rsidP="000B505D">
      <w:pPr>
        <w:numPr>
          <w:ilvl w:val="0"/>
          <w:numId w:val="3"/>
        </w:numPr>
      </w:pPr>
      <w:r w:rsidRPr="000B505D">
        <w:rPr>
          <w:b/>
          <w:bCs/>
        </w:rPr>
        <w:t>Any centrality from decreasing path algebra</w:t>
      </w:r>
      <w:r w:rsidRPr="000B505D">
        <w:t xml:space="preserve"> preserves neighbourhood inclusion [p.980]</w:t>
      </w:r>
    </w:p>
    <w:p w14:paraId="63CB80FB" w14:textId="77777777" w:rsidR="000B505D" w:rsidRPr="000B505D" w:rsidRDefault="000B505D" w:rsidP="000B505D">
      <w:pPr>
        <w:numPr>
          <w:ilvl w:val="0"/>
          <w:numId w:val="3"/>
        </w:numPr>
      </w:pPr>
      <w:r w:rsidRPr="000B505D">
        <w:rPr>
          <w:b/>
          <w:bCs/>
        </w:rPr>
        <w:t>Applies to</w:t>
      </w:r>
      <w:r w:rsidRPr="000B505D">
        <w:t>: degree, closeness, betweenness, eigenvector, subgraph centrality [verified p.981-982]</w:t>
      </w:r>
    </w:p>
    <w:p w14:paraId="11200F01" w14:textId="77777777" w:rsidR="000B505D" w:rsidRPr="000B505D" w:rsidRDefault="000B505D" w:rsidP="000B505D">
      <w:pPr>
        <w:numPr>
          <w:ilvl w:val="0"/>
          <w:numId w:val="3"/>
        </w:numPr>
      </w:pPr>
      <w:r w:rsidRPr="000B505D">
        <w:rPr>
          <w:b/>
          <w:bCs/>
        </w:rPr>
        <w:t>Excludes</w:t>
      </w:r>
      <w:r w:rsidRPr="000B505D">
        <w:t>: longest-path indices, Bonacich β-centrality (β &lt; 0) - correctly excluded as not "centrality" [p.981]</w:t>
      </w:r>
    </w:p>
    <w:p w14:paraId="15EC4978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Proposition 4</w:t>
      </w:r>
    </w:p>
    <w:p w14:paraId="24CB4B99" w14:textId="77777777" w:rsidR="000B505D" w:rsidRPr="000B505D" w:rsidRDefault="000B505D" w:rsidP="000B505D">
      <w:r w:rsidRPr="000B505D">
        <w:t>"A vertex index is a centrality if and only if it preserves the neighbourhood-inclusion pre-order" [p.983]</w:t>
      </w:r>
    </w:p>
    <w:p w14:paraId="261FFF9B" w14:textId="77777777" w:rsidR="000B505D" w:rsidRPr="000B505D" w:rsidRDefault="000B505D" w:rsidP="000B505D">
      <w:r w:rsidRPr="000B505D">
        <w:pict w14:anchorId="5A9BA01E">
          <v:rect id="_x0000_i1061" style="width:0;height:1.5pt" o:hralign="center" o:hrstd="t" o:hr="t" fillcolor="#a0a0a0" stroked="f"/>
        </w:pict>
      </w:r>
    </w:p>
    <w:p w14:paraId="349D9AAD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2. POTENTIALLY INCLUDE</w:t>
      </w:r>
    </w:p>
    <w:p w14:paraId="1D43AF9F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Specific Semirings Mentioned</w:t>
      </w:r>
    </w:p>
    <w:p w14:paraId="48B53942" w14:textId="77777777" w:rsidR="000B505D" w:rsidRPr="000B505D" w:rsidRDefault="000B505D" w:rsidP="000B505D">
      <w:pPr>
        <w:numPr>
          <w:ilvl w:val="0"/>
          <w:numId w:val="4"/>
        </w:numPr>
      </w:pPr>
      <w:r w:rsidRPr="000B505D">
        <w:rPr>
          <w:b/>
          <w:bCs/>
        </w:rPr>
        <w:t>Shortest-path</w:t>
      </w:r>
      <w:r w:rsidRPr="000B505D">
        <w:t>: (</w:t>
      </w:r>
      <w:r w:rsidRPr="000B505D">
        <w:rPr>
          <w:rFonts w:ascii="Cambria Math" w:hAnsi="Cambria Math" w:cs="Cambria Math"/>
        </w:rPr>
        <w:t>ℕ</w:t>
      </w:r>
      <w:r w:rsidRPr="000B505D">
        <w:rPr>
          <w:rFonts w:ascii="Aptos" w:hAnsi="Aptos" w:cs="Aptos"/>
        </w:rPr>
        <w:t>₀</w:t>
      </w:r>
      <w:r w:rsidRPr="000B505D">
        <w:t xml:space="preserve"> </w:t>
      </w:r>
      <w:r w:rsidRPr="000B505D">
        <w:rPr>
          <w:rFonts w:ascii="Cambria Math" w:hAnsi="Cambria Math" w:cs="Cambria Math"/>
        </w:rPr>
        <w:t>∪</w:t>
      </w:r>
      <w:r w:rsidRPr="000B505D">
        <w:t xml:space="preserve"> {</w:t>
      </w:r>
      <w:r w:rsidRPr="000B505D">
        <w:rPr>
          <w:rFonts w:ascii="Aptos" w:hAnsi="Aptos" w:cs="Aptos"/>
        </w:rPr>
        <w:t>∞</w:t>
      </w:r>
      <w:r w:rsidRPr="000B505D">
        <w:t xml:space="preserve">}, min, +, </w:t>
      </w:r>
      <w:r w:rsidRPr="000B505D">
        <w:rPr>
          <w:rFonts w:ascii="Aptos" w:hAnsi="Aptos" w:cs="Aptos"/>
        </w:rPr>
        <w:t>∞</w:t>
      </w:r>
      <w:r w:rsidRPr="000B505D">
        <w:t>, 0) for closeness [p.976]</w:t>
      </w:r>
    </w:p>
    <w:p w14:paraId="6B62724A" w14:textId="77777777" w:rsidR="000B505D" w:rsidRPr="000B505D" w:rsidRDefault="000B505D" w:rsidP="000B505D">
      <w:pPr>
        <w:numPr>
          <w:ilvl w:val="0"/>
          <w:numId w:val="4"/>
        </w:numPr>
      </w:pPr>
      <w:r w:rsidRPr="000B505D">
        <w:rPr>
          <w:b/>
          <w:bCs/>
        </w:rPr>
        <w:t>Geodetic</w:t>
      </w:r>
      <w:r w:rsidRPr="000B505D">
        <w:t>: pairs (distance, count) for betweenness [p.976, Batagelj 1994]</w:t>
      </w:r>
    </w:p>
    <w:p w14:paraId="3AC76E81" w14:textId="77777777" w:rsidR="000B505D" w:rsidRPr="000B505D" w:rsidRDefault="000B505D" w:rsidP="000B505D">
      <w:pPr>
        <w:numPr>
          <w:ilvl w:val="0"/>
          <w:numId w:val="4"/>
        </w:numPr>
      </w:pPr>
      <w:r w:rsidRPr="000B505D">
        <w:rPr>
          <w:b/>
          <w:bCs/>
        </w:rPr>
        <w:t>Walk-generating functions</w:t>
      </w:r>
      <w:r w:rsidRPr="000B505D">
        <w:t>: for subgraph/eigenvector centrality [p.976-977]</w:t>
      </w:r>
    </w:p>
    <w:p w14:paraId="0FE71AD1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Threshold Graphs Connection</w:t>
      </w:r>
    </w:p>
    <w:p w14:paraId="2FFC7023" w14:textId="77777777" w:rsidR="000B505D" w:rsidRPr="000B505D" w:rsidRDefault="000B505D" w:rsidP="000B505D">
      <w:pPr>
        <w:numPr>
          <w:ilvl w:val="0"/>
          <w:numId w:val="5"/>
        </w:numPr>
      </w:pPr>
      <w:r w:rsidRPr="000B505D">
        <w:t xml:space="preserve">Graphs where neighbourhood-inclusion pre-order is </w:t>
      </w:r>
      <w:r w:rsidRPr="000B505D">
        <w:rPr>
          <w:b/>
          <w:bCs/>
        </w:rPr>
        <w:t>complete</w:t>
      </w:r>
      <w:r w:rsidRPr="000B505D">
        <w:t xml:space="preserve"> [p.983]</w:t>
      </w:r>
    </w:p>
    <w:p w14:paraId="0266A8A3" w14:textId="77777777" w:rsidR="000B505D" w:rsidRPr="000B505D" w:rsidRDefault="000B505D" w:rsidP="000B505D">
      <w:pPr>
        <w:numPr>
          <w:ilvl w:val="0"/>
          <w:numId w:val="5"/>
        </w:numPr>
      </w:pPr>
      <w:r w:rsidRPr="000B505D">
        <w:lastRenderedPageBreak/>
        <w:t>Prototypical core-periphery: all centrality indices agree on ranking [p.983]</w:t>
      </w:r>
    </w:p>
    <w:p w14:paraId="3760385A" w14:textId="77777777" w:rsidR="000B505D" w:rsidRPr="000B505D" w:rsidRDefault="000B505D" w:rsidP="000B505D">
      <w:pPr>
        <w:numPr>
          <w:ilvl w:val="0"/>
          <w:numId w:val="5"/>
        </w:numPr>
      </w:pPr>
      <w:r w:rsidRPr="000B505D">
        <w:rPr>
          <w:b/>
          <w:bCs/>
        </w:rPr>
        <w:t>Implication</w:t>
      </w:r>
      <w:r w:rsidRPr="000B505D">
        <w:t>: incompleteness of ≤ measures "degree to which differences in centrality indices can be attributed to their particular definition" [p.983]</w:t>
      </w:r>
    </w:p>
    <w:p w14:paraId="015EA4F3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Freeman's Star Property</w:t>
      </w:r>
    </w:p>
    <w:p w14:paraId="26EAB700" w14:textId="77777777" w:rsidR="000B505D" w:rsidRPr="000B505D" w:rsidRDefault="000B505D" w:rsidP="000B505D">
      <w:pPr>
        <w:numPr>
          <w:ilvl w:val="0"/>
          <w:numId w:val="6"/>
        </w:numPr>
      </w:pPr>
      <w:r w:rsidRPr="000B505D">
        <w:t>"Person at centre of star universally assumed more central than any other position" [p.975, Freeman 1979]</w:t>
      </w:r>
    </w:p>
    <w:p w14:paraId="157B41BD" w14:textId="77777777" w:rsidR="000B505D" w:rsidRPr="000B505D" w:rsidRDefault="000B505D" w:rsidP="000B505D">
      <w:pPr>
        <w:numPr>
          <w:ilvl w:val="0"/>
          <w:numId w:val="6"/>
        </w:numPr>
      </w:pPr>
      <w:r w:rsidRPr="000B505D">
        <w:t xml:space="preserve">Neighbourhood inclusion </w:t>
      </w:r>
      <w:r w:rsidRPr="000B505D">
        <w:rPr>
          <w:b/>
          <w:bCs/>
        </w:rPr>
        <w:t>generalizes</w:t>
      </w:r>
      <w:r w:rsidRPr="000B505D">
        <w:t xml:space="preserve"> this (star = extreme case where center dominates all) [p.983]</w:t>
      </w:r>
    </w:p>
    <w:p w14:paraId="34959A42" w14:textId="77777777" w:rsidR="000B505D" w:rsidRPr="000B505D" w:rsidRDefault="000B505D" w:rsidP="000B505D">
      <w:r w:rsidRPr="000B505D">
        <w:pict w14:anchorId="1F5A7CC9">
          <v:rect id="_x0000_i1062" style="width:0;height:1.5pt" o:hralign="center" o:hrstd="t" o:hr="t" fillcolor="#a0a0a0" stroked="f"/>
        </w:pict>
      </w:r>
    </w:p>
    <w:p w14:paraId="6A4BA6B6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3. DEFINITELY OMIT</w:t>
      </w:r>
    </w:p>
    <w:p w14:paraId="7347764F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Detailed Semiring Math</w:t>
      </w:r>
    </w:p>
    <w:p w14:paraId="1792A34C" w14:textId="77777777" w:rsidR="000B505D" w:rsidRPr="000B505D" w:rsidRDefault="000B505D" w:rsidP="000B505D">
      <w:pPr>
        <w:numPr>
          <w:ilvl w:val="0"/>
          <w:numId w:val="7"/>
        </w:numPr>
      </w:pPr>
      <w:r w:rsidRPr="000B505D">
        <w:t xml:space="preserve">Matrix multiplication details, closure A* = </w:t>
      </w:r>
      <w:r w:rsidRPr="000B505D">
        <w:rPr>
          <w:rFonts w:ascii="Cambria Math" w:hAnsi="Cambria Math" w:cs="Cambria Math"/>
        </w:rPr>
        <w:t>⊕</w:t>
      </w:r>
      <w:r w:rsidRPr="000B505D">
        <w:rPr>
          <w:rFonts w:ascii="Aptos" w:hAnsi="Aptos" w:cs="Aptos"/>
        </w:rPr>
        <w:t>∞</w:t>
      </w:r>
      <w:r w:rsidRPr="000B505D">
        <w:rPr>
          <w:rFonts w:ascii="Cambria Math" w:hAnsi="Cambria Math" w:cs="Cambria Math"/>
        </w:rPr>
        <w:t>ₖ₌</w:t>
      </w:r>
      <w:r w:rsidRPr="000B505D">
        <w:rPr>
          <w:rFonts w:ascii="Aptos" w:hAnsi="Aptos" w:cs="Aptos"/>
        </w:rPr>
        <w:t>₀</w:t>
      </w:r>
      <w:r w:rsidRPr="000B505D">
        <w:t xml:space="preserve"> A</w:t>
      </w:r>
      <w:r w:rsidRPr="000B505D">
        <w:rPr>
          <w:rFonts w:ascii="Arial" w:hAnsi="Arial" w:cs="Arial"/>
        </w:rPr>
        <w:t>ᵏ</w:t>
      </w:r>
      <w:r w:rsidRPr="000B505D">
        <w:t xml:space="preserve"> mechanics [p.975-976]</w:t>
      </w:r>
    </w:p>
    <w:p w14:paraId="6F8F51FB" w14:textId="77777777" w:rsidR="000B505D" w:rsidRPr="000B505D" w:rsidRDefault="000B505D" w:rsidP="000B505D">
      <w:pPr>
        <w:numPr>
          <w:ilvl w:val="0"/>
          <w:numId w:val="7"/>
        </w:numPr>
      </w:pPr>
      <w:r w:rsidRPr="000B505D">
        <w:t>Generating function convergence radius proofs [p.977]</w:t>
      </w:r>
    </w:p>
    <w:p w14:paraId="6848ECF0" w14:textId="77777777" w:rsidR="000B505D" w:rsidRPr="000B505D" w:rsidRDefault="000B505D" w:rsidP="000B505D">
      <w:pPr>
        <w:numPr>
          <w:ilvl w:val="0"/>
          <w:numId w:val="7"/>
        </w:numPr>
      </w:pPr>
      <w:r w:rsidRPr="000B505D">
        <w:t>Lemma 3 proof details (injective path mappings) [p.981]</w:t>
      </w:r>
    </w:p>
    <w:p w14:paraId="50B69C9C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Specific Centrality Formulae</w:t>
      </w:r>
    </w:p>
    <w:p w14:paraId="08A2FC52" w14:textId="77777777" w:rsidR="000B505D" w:rsidRPr="000B505D" w:rsidRDefault="000B505D" w:rsidP="000B505D">
      <w:pPr>
        <w:numPr>
          <w:ilvl w:val="0"/>
          <w:numId w:val="8"/>
        </w:numPr>
      </w:pPr>
      <w:r w:rsidRPr="000B505D">
        <w:t>Full betweenness dependency δ(s,t|v) = σ(s,t|v)/σ(s,t) derivation [p.974, 978]</w:t>
      </w:r>
    </w:p>
    <w:p w14:paraId="6FB67BA0" w14:textId="77777777" w:rsidR="000B505D" w:rsidRPr="000B505D" w:rsidRDefault="000B505D" w:rsidP="000B505D">
      <w:pPr>
        <w:numPr>
          <w:ilvl w:val="0"/>
          <w:numId w:val="8"/>
        </w:numPr>
      </w:pPr>
      <w:r w:rsidRPr="000B505D">
        <w:t>Eigenvector as walk limit lim</w:t>
      </w:r>
      <w:r w:rsidRPr="000B505D">
        <w:rPr>
          <w:rFonts w:ascii="Cambria Math" w:hAnsi="Cambria Math" w:cs="Cambria Math"/>
        </w:rPr>
        <w:t>ₖ</w:t>
      </w:r>
      <w:r w:rsidRPr="000B505D">
        <w:rPr>
          <w:rFonts w:ascii="Aptos" w:hAnsi="Aptos" w:cs="Aptos"/>
        </w:rPr>
        <w:t>→∞</w:t>
      </w:r>
      <w:r w:rsidRPr="000B505D">
        <w:t xml:space="preserve"> </w:t>
      </w:r>
      <w:r w:rsidRPr="000B505D">
        <w:rPr>
          <w:rFonts w:ascii="Aptos" w:hAnsi="Aptos" w:cs="Aptos"/>
        </w:rPr>
        <w:t>ω</w:t>
      </w:r>
      <w:r w:rsidRPr="000B505D">
        <w:rPr>
          <w:rFonts w:ascii="Arial" w:hAnsi="Arial" w:cs="Arial"/>
        </w:rPr>
        <w:t>ᵥ</w:t>
      </w:r>
      <w:r w:rsidRPr="000B505D">
        <w:rPr>
          <w:rFonts w:ascii="Cambria Math" w:hAnsi="Cambria Math" w:cs="Cambria Math"/>
        </w:rPr>
        <w:t>ₜ</w:t>
      </w:r>
      <w:r w:rsidRPr="000B505D">
        <w:t>,</w:t>
      </w:r>
      <w:r w:rsidRPr="000B505D">
        <w:rPr>
          <w:rFonts w:ascii="Cambria Math" w:hAnsi="Cambria Math" w:cs="Cambria Math"/>
        </w:rPr>
        <w:t>ₖ</w:t>
      </w:r>
      <w:r w:rsidRPr="000B505D">
        <w:t>/</w:t>
      </w:r>
      <w:r w:rsidRPr="000B505D">
        <w:rPr>
          <w:rFonts w:ascii="Aptos" w:hAnsi="Aptos" w:cs="Aptos"/>
        </w:rPr>
        <w:t>λ</w:t>
      </w:r>
      <w:r w:rsidRPr="000B505D">
        <w:rPr>
          <w:rFonts w:ascii="Arial" w:hAnsi="Arial" w:cs="Arial"/>
        </w:rPr>
        <w:t>ᵏ</w:t>
      </w:r>
      <w:r w:rsidRPr="000B505D">
        <w:t xml:space="preserve"> [p.978]</w:t>
      </w:r>
    </w:p>
    <w:p w14:paraId="46B19EEA" w14:textId="77777777" w:rsidR="000B505D" w:rsidRPr="000B505D" w:rsidRDefault="000B505D" w:rsidP="000B505D">
      <w:pPr>
        <w:numPr>
          <w:ilvl w:val="0"/>
          <w:numId w:val="8"/>
        </w:numPr>
      </w:pPr>
      <w:r w:rsidRPr="000B505D">
        <w:t>Katz/communicability distinctions [p.978]</w:t>
      </w:r>
    </w:p>
    <w:p w14:paraId="272A3F2A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Extended Discussion</w:t>
      </w:r>
    </w:p>
    <w:p w14:paraId="1AC60507" w14:textId="77777777" w:rsidR="000B505D" w:rsidRPr="000B505D" w:rsidRDefault="000B505D" w:rsidP="000B505D">
      <w:pPr>
        <w:numPr>
          <w:ilvl w:val="0"/>
          <w:numId w:val="9"/>
        </w:numPr>
      </w:pPr>
      <w:r w:rsidRPr="000B505D">
        <w:t>Alter-based centrality boundary case [p.982]</w:t>
      </w:r>
    </w:p>
    <w:p w14:paraId="39BB9E0F" w14:textId="77777777" w:rsidR="000B505D" w:rsidRPr="000B505D" w:rsidRDefault="000B505D" w:rsidP="000B505D">
      <w:pPr>
        <w:numPr>
          <w:ilvl w:val="0"/>
          <w:numId w:val="9"/>
        </w:numPr>
      </w:pPr>
      <w:r w:rsidRPr="000B505D">
        <w:t>Path-transfer centrality entropy example [p.982]</w:t>
      </w:r>
    </w:p>
    <w:p w14:paraId="6DAB67FC" w14:textId="77777777" w:rsidR="000B505D" w:rsidRPr="000B505D" w:rsidRDefault="000B505D" w:rsidP="000B505D">
      <w:pPr>
        <w:numPr>
          <w:ilvl w:val="0"/>
          <w:numId w:val="9"/>
        </w:numPr>
      </w:pPr>
      <w:r w:rsidRPr="000B505D">
        <w:t>Freeman's 1970s conceptual taxonomy (degree/closeness/betweenness) [p.974]</w:t>
      </w:r>
    </w:p>
    <w:p w14:paraId="63C113C6" w14:textId="77777777" w:rsidR="000B505D" w:rsidRPr="000B505D" w:rsidRDefault="000B505D" w:rsidP="000B505D">
      <w:pPr>
        <w:numPr>
          <w:ilvl w:val="0"/>
          <w:numId w:val="9"/>
        </w:numPr>
      </w:pPr>
      <w:r w:rsidRPr="000B505D">
        <w:t>Borgatti &amp; Everett classifications [p.974]</w:t>
      </w:r>
    </w:p>
    <w:p w14:paraId="01207C0F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References to Other Axiomatizations</w:t>
      </w:r>
    </w:p>
    <w:p w14:paraId="5643F8DB" w14:textId="77777777" w:rsidR="000B505D" w:rsidRPr="000B505D" w:rsidRDefault="000B505D" w:rsidP="000B505D">
      <w:pPr>
        <w:numPr>
          <w:ilvl w:val="0"/>
          <w:numId w:val="10"/>
        </w:numPr>
      </w:pPr>
      <w:r w:rsidRPr="000B505D">
        <w:t>Sabidussi (1966), Nieminen, Ruhnau, etc. [p.974, refs]</w:t>
      </w:r>
    </w:p>
    <w:p w14:paraId="08AEC640" w14:textId="77777777" w:rsidR="000B505D" w:rsidRPr="000B505D" w:rsidRDefault="000B505D" w:rsidP="000B505D">
      <w:r w:rsidRPr="000B505D">
        <w:pict w14:anchorId="6D71F559">
          <v:rect id="_x0000_i1063" style="width:0;height:1.5pt" o:hralign="center" o:hrstd="t" o:hr="t" fillcolor="#a0a0a0" stroked="f"/>
        </w:pict>
      </w:r>
    </w:p>
    <w:p w14:paraId="33F83847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4. NEW CONTENT NEEDED</w:t>
      </w:r>
    </w:p>
    <w:p w14:paraId="5493CA04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Critical for Tim's DAG Centrality Project</w:t>
      </w:r>
    </w:p>
    <w:p w14:paraId="44B9ED92" w14:textId="77777777" w:rsidR="000B505D" w:rsidRPr="000B505D" w:rsidRDefault="000B505D" w:rsidP="000B505D">
      <w:pPr>
        <w:numPr>
          <w:ilvl w:val="0"/>
          <w:numId w:val="11"/>
        </w:numPr>
      </w:pPr>
      <w:r w:rsidRPr="000B505D">
        <w:rPr>
          <w:b/>
          <w:bCs/>
        </w:rPr>
        <w:t>Does neighbourhood inclusion extend to DAGs?</w:t>
      </w:r>
      <w:r w:rsidRPr="000B505D">
        <w:t xml:space="preserve"> Paper only proves for undirected graphs [p.972] </w:t>
      </w:r>
    </w:p>
    <w:p w14:paraId="2BDBC605" w14:textId="77777777" w:rsidR="000B505D" w:rsidRPr="000B505D" w:rsidRDefault="000B505D" w:rsidP="000B505D">
      <w:pPr>
        <w:numPr>
          <w:ilvl w:val="1"/>
          <w:numId w:val="11"/>
        </w:numPr>
      </w:pPr>
      <w:r w:rsidRPr="000B505D">
        <w:t>Closed neighbourhood N[v] includes v itself - does this work for ancestor/descendant relations?</w:t>
      </w:r>
    </w:p>
    <w:p w14:paraId="29486856" w14:textId="77777777" w:rsidR="000B505D" w:rsidRPr="000B505D" w:rsidRDefault="000B505D" w:rsidP="000B505D">
      <w:pPr>
        <w:numPr>
          <w:ilvl w:val="1"/>
          <w:numId w:val="11"/>
        </w:numPr>
      </w:pPr>
      <w:r w:rsidRPr="000B505D">
        <w:lastRenderedPageBreak/>
        <w:t>Tim's project brief mentions "centrality measures that respect the order in a DAG" - IS THIS THE SAME as neighbourhood inclusion?</w:t>
      </w:r>
    </w:p>
    <w:p w14:paraId="59D77FC3" w14:textId="77777777" w:rsidR="000B505D" w:rsidRPr="000B505D" w:rsidRDefault="000B505D" w:rsidP="000B505D">
      <w:pPr>
        <w:numPr>
          <w:ilvl w:val="0"/>
          <w:numId w:val="11"/>
        </w:numPr>
      </w:pPr>
      <w:r w:rsidRPr="000B505D">
        <w:rPr>
          <w:b/>
          <w:bCs/>
        </w:rPr>
        <w:t>What about temporal/causal order constraints?</w:t>
      </w:r>
      <w:r w:rsidRPr="000B505D">
        <w:t xml:space="preserve"> </w:t>
      </w:r>
    </w:p>
    <w:p w14:paraId="3B4D317C" w14:textId="77777777" w:rsidR="000B505D" w:rsidRPr="000B505D" w:rsidRDefault="000B505D" w:rsidP="000B505D">
      <w:pPr>
        <w:numPr>
          <w:ilvl w:val="1"/>
          <w:numId w:val="11"/>
        </w:numPr>
      </w:pPr>
      <w:r w:rsidRPr="000B505D">
        <w:t>Paper's semirings encode indirect relations - do they respect DAG structure automatically?</w:t>
      </w:r>
    </w:p>
    <w:p w14:paraId="1B702D21" w14:textId="77777777" w:rsidR="000B505D" w:rsidRPr="000B505D" w:rsidRDefault="000B505D" w:rsidP="000B505D">
      <w:pPr>
        <w:numPr>
          <w:ilvl w:val="1"/>
          <w:numId w:val="11"/>
        </w:numPr>
      </w:pPr>
      <w:r w:rsidRPr="000B505D">
        <w:t>Connection to Vasiliauskaite's DAG formalism?</w:t>
      </w:r>
    </w:p>
    <w:p w14:paraId="397FFE9D" w14:textId="77777777" w:rsidR="000B505D" w:rsidRPr="000B505D" w:rsidRDefault="000B505D" w:rsidP="000B505D">
      <w:pPr>
        <w:numPr>
          <w:ilvl w:val="0"/>
          <w:numId w:val="11"/>
        </w:numPr>
      </w:pPr>
      <w:r w:rsidRPr="000B505D">
        <w:rPr>
          <w:b/>
          <w:bCs/>
        </w:rPr>
        <w:t>Which specific centrality measures for DAGs are "decreasing"?</w:t>
      </w:r>
      <w:r w:rsidRPr="000B505D">
        <w:t xml:space="preserve"> </w:t>
      </w:r>
    </w:p>
    <w:p w14:paraId="7E57ACA4" w14:textId="77777777" w:rsidR="000B505D" w:rsidRPr="000B505D" w:rsidRDefault="000B505D" w:rsidP="000B505D">
      <w:pPr>
        <w:numPr>
          <w:ilvl w:val="1"/>
          <w:numId w:val="11"/>
        </w:numPr>
      </w:pPr>
      <w:r w:rsidRPr="000B505D">
        <w:t>Does in-degree/out-degree qualify?</w:t>
      </w:r>
    </w:p>
    <w:p w14:paraId="04870718" w14:textId="77777777" w:rsidR="000B505D" w:rsidRPr="000B505D" w:rsidRDefault="000B505D" w:rsidP="000B505D">
      <w:pPr>
        <w:numPr>
          <w:ilvl w:val="1"/>
          <w:numId w:val="11"/>
        </w:numPr>
      </w:pPr>
      <w:r w:rsidRPr="000B505D">
        <w:t>PageRank? (feedback, but directed)</w:t>
      </w:r>
    </w:p>
    <w:p w14:paraId="4B27CC68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Missing Quantitative Details</w:t>
      </w:r>
    </w:p>
    <w:p w14:paraId="50D97D75" w14:textId="77777777" w:rsidR="000B505D" w:rsidRPr="000B505D" w:rsidRDefault="000B505D" w:rsidP="000B505D">
      <w:pPr>
        <w:numPr>
          <w:ilvl w:val="0"/>
          <w:numId w:val="12"/>
        </w:numPr>
      </w:pPr>
      <w:r w:rsidRPr="000B505D">
        <w:rPr>
          <w:b/>
          <w:bCs/>
        </w:rPr>
        <w:t>Computational complexity</w:t>
      </w:r>
      <w:r w:rsidRPr="000B505D">
        <w:t xml:space="preserve"> of verifying neighbourhood inclusion vs computing centrality</w:t>
      </w:r>
    </w:p>
    <w:p w14:paraId="42AEDCE0" w14:textId="77777777" w:rsidR="000B505D" w:rsidRPr="000B505D" w:rsidRDefault="000B505D" w:rsidP="000B505D">
      <w:pPr>
        <w:numPr>
          <w:ilvl w:val="0"/>
          <w:numId w:val="12"/>
        </w:numPr>
      </w:pPr>
      <w:r w:rsidRPr="000B505D">
        <w:rPr>
          <w:b/>
          <w:bCs/>
        </w:rPr>
        <w:t>How often does neighbourhood inclusion actually constrain rankings in practice?</w:t>
      </w:r>
      <w:r w:rsidRPr="000B505D">
        <w:t xml:space="preserve"> (empirical question)</w:t>
      </w:r>
    </w:p>
    <w:p w14:paraId="495C6261" w14:textId="77777777" w:rsidR="000B505D" w:rsidRPr="000B505D" w:rsidRDefault="000B505D" w:rsidP="000B505D">
      <w:r w:rsidRPr="000B505D">
        <w:pict w14:anchorId="47DE385D">
          <v:rect id="_x0000_i1064" style="width:0;height:1.5pt" o:hralign="center" o:hrstd="t" o:hr="t" fillcolor="#a0a0a0" stroked="f"/>
        </w:pict>
      </w:r>
    </w:p>
    <w:p w14:paraId="7836F761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5. INCONSISTENCIES/MISTAKES</w:t>
      </w:r>
    </w:p>
    <w:p w14:paraId="6FBD43C3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From Your Notes</w:t>
      </w:r>
    </w:p>
    <w:p w14:paraId="4ADD9609" w14:textId="77777777" w:rsidR="000B505D" w:rsidRPr="000B505D" w:rsidRDefault="000B505D" w:rsidP="000B505D">
      <w:r w:rsidRPr="000B505D">
        <w:rPr>
          <w:b/>
          <w:bCs/>
        </w:rPr>
        <w:t>✓ Correct captures:</w:t>
      </w:r>
    </w:p>
    <w:p w14:paraId="31D1BD66" w14:textId="77777777" w:rsidR="000B505D" w:rsidRPr="000B505D" w:rsidRDefault="000B505D" w:rsidP="000B505D">
      <w:pPr>
        <w:numPr>
          <w:ilvl w:val="0"/>
          <w:numId w:val="13"/>
        </w:numPr>
      </w:pPr>
      <w:r w:rsidRPr="000B505D">
        <w:t>Path algebra framework unifies indices</w:t>
      </w:r>
    </w:p>
    <w:p w14:paraId="565BBBA2" w14:textId="77777777" w:rsidR="000B505D" w:rsidRPr="000B505D" w:rsidRDefault="000B505D" w:rsidP="000B505D">
      <w:pPr>
        <w:numPr>
          <w:ilvl w:val="0"/>
          <w:numId w:val="13"/>
        </w:numPr>
      </w:pPr>
      <w:r w:rsidRPr="000B505D">
        <w:t>Neighbourhood inclusion criterion</w:t>
      </w:r>
    </w:p>
    <w:p w14:paraId="183A1DEE" w14:textId="77777777" w:rsidR="000B505D" w:rsidRPr="000B505D" w:rsidRDefault="000B505D" w:rsidP="000B505D">
      <w:pPr>
        <w:numPr>
          <w:ilvl w:val="0"/>
          <w:numId w:val="13"/>
        </w:numPr>
      </w:pPr>
      <w:r w:rsidRPr="000B505D">
        <w:t>Theorem 2 preservation result</w:t>
      </w:r>
    </w:p>
    <w:p w14:paraId="089AF268" w14:textId="77777777" w:rsidR="000B505D" w:rsidRPr="000B505D" w:rsidRDefault="000B505D" w:rsidP="000B505D">
      <w:r w:rsidRPr="000B505D">
        <w:rPr>
          <w:rFonts w:ascii="Segoe UI Symbol" w:hAnsi="Segoe UI Symbol" w:cs="Segoe UI Symbol"/>
          <w:b/>
          <w:bCs/>
        </w:rPr>
        <w:t>⚠</w:t>
      </w:r>
      <w:r w:rsidRPr="000B505D">
        <w:rPr>
          <w:b/>
          <w:bCs/>
        </w:rPr>
        <w:t xml:space="preserve"> Check these:</w:t>
      </w:r>
    </w:p>
    <w:p w14:paraId="3B522313" w14:textId="77777777" w:rsidR="000B505D" w:rsidRPr="000B505D" w:rsidRDefault="000B505D" w:rsidP="000B505D">
      <w:pPr>
        <w:numPr>
          <w:ilvl w:val="0"/>
          <w:numId w:val="14"/>
        </w:numPr>
      </w:pPr>
      <w:r w:rsidRPr="000B505D">
        <w:t xml:space="preserve">You write "subgraph centrality k=2 gives degree" - </w:t>
      </w:r>
      <w:r w:rsidRPr="000B505D">
        <w:rPr>
          <w:b/>
          <w:bCs/>
        </w:rPr>
        <w:t>CORRECT</w:t>
      </w:r>
      <w:r w:rsidRPr="000B505D">
        <w:t xml:space="preserve"> [p.973: A(G)²</w:t>
      </w:r>
      <w:r w:rsidRPr="000B505D">
        <w:rPr>
          <w:rFonts w:ascii="Arial" w:hAnsi="Arial" w:cs="Arial"/>
        </w:rPr>
        <w:t>ᵥᵥ</w:t>
      </w:r>
      <w:r w:rsidRPr="000B505D">
        <w:t xml:space="preserve"> = deg(v)]</w:t>
      </w:r>
    </w:p>
    <w:p w14:paraId="59185895" w14:textId="77777777" w:rsidR="000B505D" w:rsidRPr="000B505D" w:rsidRDefault="000B505D" w:rsidP="000B505D">
      <w:pPr>
        <w:numPr>
          <w:ilvl w:val="0"/>
          <w:numId w:val="14"/>
        </w:numPr>
      </w:pPr>
      <w:r w:rsidRPr="000B505D">
        <w:t xml:space="preserve">You note Freeman's "no unanimity" frustration - </w:t>
      </w:r>
      <w:r w:rsidRPr="000B505D">
        <w:rPr>
          <w:b/>
          <w:bCs/>
        </w:rPr>
        <w:t>CORRECT QUOTE</w:t>
      </w:r>
      <w:r w:rsidRPr="000B505D">
        <w:t xml:space="preserve"> [p.974]</w:t>
      </w:r>
    </w:p>
    <w:p w14:paraId="160B2D50" w14:textId="77777777" w:rsidR="000B505D" w:rsidRPr="000B505D" w:rsidRDefault="000B505D" w:rsidP="000B505D">
      <w:r w:rsidRPr="000B505D">
        <w:rPr>
          <w:b/>
          <w:bCs/>
        </w:rPr>
        <w:t>Missing from your notes:</w:t>
      </w:r>
    </w:p>
    <w:p w14:paraId="45D62017" w14:textId="77777777" w:rsidR="000B505D" w:rsidRPr="000B505D" w:rsidRDefault="000B505D" w:rsidP="000B505D">
      <w:pPr>
        <w:numPr>
          <w:ilvl w:val="0"/>
          <w:numId w:val="15"/>
        </w:numPr>
      </w:pPr>
      <w:r w:rsidRPr="000B505D">
        <w:t xml:space="preserve">The </w:t>
      </w:r>
      <w:r w:rsidRPr="000B505D">
        <w:rPr>
          <w:b/>
          <w:bCs/>
        </w:rPr>
        <w:t>three-step framework</w:t>
      </w:r>
      <w:r w:rsidRPr="000B505D">
        <w:t xml:space="preserve"> is the methodological innovation (you only noted the criterion)</w:t>
      </w:r>
    </w:p>
    <w:p w14:paraId="4299FDE1" w14:textId="77777777" w:rsidR="000B505D" w:rsidRPr="000B505D" w:rsidRDefault="000B505D" w:rsidP="000B505D">
      <w:pPr>
        <w:numPr>
          <w:ilvl w:val="0"/>
          <w:numId w:val="15"/>
        </w:numPr>
      </w:pPr>
      <w:r w:rsidRPr="000B505D">
        <w:rPr>
          <w:b/>
          <w:bCs/>
        </w:rPr>
        <w:t>Proposition 4</w:t>
      </w:r>
      <w:r w:rsidRPr="000B505D">
        <w:t xml:space="preserve"> (if-and-only-if) is stronger than Theorem 2 (one direction)</w:t>
      </w:r>
    </w:p>
    <w:p w14:paraId="28AD6D51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From Paper Itself</w:t>
      </w:r>
    </w:p>
    <w:p w14:paraId="20478855" w14:textId="77777777" w:rsidR="000B505D" w:rsidRPr="000B505D" w:rsidRDefault="000B505D" w:rsidP="000B505D">
      <w:pPr>
        <w:numPr>
          <w:ilvl w:val="0"/>
          <w:numId w:val="16"/>
        </w:numPr>
      </w:pPr>
      <w:r w:rsidRPr="000B505D">
        <w:rPr>
          <w:b/>
          <w:bCs/>
        </w:rPr>
        <w:t>Claim</w:t>
      </w:r>
      <w:r w:rsidRPr="000B505D">
        <w:t>: "strikingly simple" criterion [p.972] - but requires heavy machinery (semirings, decreasing property) to prove</w:t>
      </w:r>
    </w:p>
    <w:p w14:paraId="7345D86D" w14:textId="77777777" w:rsidR="000B505D" w:rsidRPr="000B505D" w:rsidRDefault="000B505D" w:rsidP="000B505D">
      <w:pPr>
        <w:numPr>
          <w:ilvl w:val="0"/>
          <w:numId w:val="16"/>
        </w:numPr>
      </w:pPr>
      <w:r w:rsidRPr="000B505D">
        <w:rPr>
          <w:b/>
          <w:bCs/>
        </w:rPr>
        <w:t>Tension</w:t>
      </w:r>
      <w:r w:rsidRPr="000B505D">
        <w:t>: Paper says framework "suggests definition of further indices" [p.978] but then proposes neighbourhood inclusion as THE defining property [Prop 4, p.983]</w:t>
      </w:r>
    </w:p>
    <w:p w14:paraId="598CCC9A" w14:textId="77777777" w:rsidR="000B505D" w:rsidRPr="000B505D" w:rsidRDefault="000B505D" w:rsidP="000B505D">
      <w:r w:rsidRPr="000B505D">
        <w:lastRenderedPageBreak/>
        <w:pict w14:anchorId="33252A51">
          <v:rect id="_x0000_i1065" style="width:0;height:1.5pt" o:hralign="center" o:hrstd="t" o:hr="t" fillcolor="#a0a0a0" stroked="f"/>
        </w:pict>
      </w:r>
    </w:p>
    <w:p w14:paraId="0992054B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6. CRITICAL PAPERS TO READ</w:t>
      </w:r>
    </w:p>
    <w:p w14:paraId="41E1BD73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Must Read</w:t>
      </w:r>
    </w:p>
    <w:p w14:paraId="0C2DCF41" w14:textId="77777777" w:rsidR="000B505D" w:rsidRPr="000B505D" w:rsidRDefault="000B505D" w:rsidP="000B505D">
      <w:pPr>
        <w:numPr>
          <w:ilvl w:val="0"/>
          <w:numId w:val="17"/>
        </w:numPr>
      </w:pPr>
      <w:r w:rsidRPr="000B505D">
        <w:rPr>
          <w:b/>
          <w:bCs/>
        </w:rPr>
        <w:t>Batagelj (1994)</w:t>
      </w:r>
      <w:r w:rsidRPr="000B505D">
        <w:t xml:space="preserve"> "Semirings for social network analysis" - geodetic semiring for betweenness [ref 1]</w:t>
      </w:r>
    </w:p>
    <w:p w14:paraId="5474A85C" w14:textId="77777777" w:rsidR="000B505D" w:rsidRPr="000B505D" w:rsidRDefault="000B505D" w:rsidP="000B505D">
      <w:pPr>
        <w:numPr>
          <w:ilvl w:val="0"/>
          <w:numId w:val="17"/>
        </w:numPr>
      </w:pPr>
      <w:r w:rsidRPr="000B505D">
        <w:rPr>
          <w:b/>
          <w:bCs/>
        </w:rPr>
        <w:t>Freeman (1979)</w:t>
      </w:r>
      <w:r w:rsidRPr="000B505D">
        <w:t xml:space="preserve"> "Centrality in social networks: Conceptual clarification" - star property, no-unanimity quote [ref 22]</w:t>
      </w:r>
    </w:p>
    <w:p w14:paraId="1A6BB0A9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Useful Context (Don't Need to Read)</w:t>
      </w:r>
    </w:p>
    <w:p w14:paraId="3064F1B4" w14:textId="77777777" w:rsidR="000B505D" w:rsidRPr="000B505D" w:rsidRDefault="000B505D" w:rsidP="000B505D">
      <w:pPr>
        <w:numPr>
          <w:ilvl w:val="0"/>
          <w:numId w:val="18"/>
        </w:numPr>
      </w:pPr>
      <w:r w:rsidRPr="000B505D">
        <w:t>Gondran &amp; Minoux (2008) - semiring/path algebra textbook [ref 24]</w:t>
      </w:r>
    </w:p>
    <w:p w14:paraId="2B99439C" w14:textId="77777777" w:rsidR="000B505D" w:rsidRPr="000B505D" w:rsidRDefault="000B505D" w:rsidP="000B505D">
      <w:pPr>
        <w:numPr>
          <w:ilvl w:val="0"/>
          <w:numId w:val="18"/>
        </w:numPr>
      </w:pPr>
      <w:r w:rsidRPr="000B505D">
        <w:t>Borgatti (2005), Borgatti &amp; Everett (2006) - conceptual classifications [refs 10, 12]</w:t>
      </w:r>
    </w:p>
    <w:p w14:paraId="31C37A82" w14:textId="77777777" w:rsidR="000B505D" w:rsidRPr="000B505D" w:rsidRDefault="000B505D" w:rsidP="000B505D">
      <w:r w:rsidRPr="000B505D">
        <w:pict w14:anchorId="33D539CC">
          <v:rect id="_x0000_i1066" style="width:0;height:1.5pt" o:hralign="center" o:hrstd="t" o:hr="t" fillcolor="#a0a0a0" stroked="f"/>
        </w:pict>
      </w:r>
    </w:p>
    <w:p w14:paraId="333FA7F7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7. INTEGRATION WITH EXISTING SYNTHESES</w:t>
      </w:r>
    </w:p>
    <w:p w14:paraId="2C1B874C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Connection to MPA (Liu et al. 2019)</w:t>
      </w:r>
    </w:p>
    <w:p w14:paraId="37223CE9" w14:textId="77777777" w:rsidR="000B505D" w:rsidRPr="000B505D" w:rsidRDefault="000B505D" w:rsidP="000B505D">
      <w:pPr>
        <w:numPr>
          <w:ilvl w:val="0"/>
          <w:numId w:val="19"/>
        </w:numPr>
      </w:pPr>
      <w:r w:rsidRPr="000B505D">
        <w:rPr>
          <w:b/>
          <w:bCs/>
        </w:rPr>
        <w:t>Liu provides algorithms</w:t>
      </w:r>
      <w:r w:rsidRPr="000B505D">
        <w:t xml:space="preserve"> (local/global/key-route search) for finding paths in DAGs</w:t>
      </w:r>
    </w:p>
    <w:p w14:paraId="3787895E" w14:textId="77777777" w:rsidR="000B505D" w:rsidRPr="000B505D" w:rsidRDefault="000B505D" w:rsidP="000B505D">
      <w:pPr>
        <w:numPr>
          <w:ilvl w:val="0"/>
          <w:numId w:val="19"/>
        </w:numPr>
      </w:pPr>
      <w:r w:rsidRPr="000B505D">
        <w:rPr>
          <w:b/>
          <w:bCs/>
        </w:rPr>
        <w:t>Schoch &amp; Brandes provide criterion</w:t>
      </w:r>
      <w:r w:rsidRPr="000B505D">
        <w:t xml:space="preserve"> for what makes a good centrality measure</w:t>
      </w:r>
    </w:p>
    <w:p w14:paraId="65ADA301" w14:textId="77777777" w:rsidR="000B505D" w:rsidRPr="000B505D" w:rsidRDefault="000B505D" w:rsidP="000B505D">
      <w:pPr>
        <w:numPr>
          <w:ilvl w:val="0"/>
          <w:numId w:val="19"/>
        </w:numPr>
      </w:pPr>
      <w:r w:rsidRPr="000B505D">
        <w:rPr>
          <w:b/>
          <w:bCs/>
        </w:rPr>
        <w:t>Key question</w:t>
      </w:r>
      <w:r w:rsidRPr="000B505D">
        <w:t xml:space="preserve">: Do MPA traversal weights (SPC/SPLC/SPNP) come from decreasing path algebras? </w:t>
      </w:r>
    </w:p>
    <w:p w14:paraId="51533E9F" w14:textId="77777777" w:rsidR="000B505D" w:rsidRPr="000B505D" w:rsidRDefault="000B505D" w:rsidP="000B505D">
      <w:pPr>
        <w:numPr>
          <w:ilvl w:val="1"/>
          <w:numId w:val="19"/>
        </w:numPr>
      </w:pPr>
      <w:r w:rsidRPr="000B505D">
        <w:t>If yes → MPA preserves neighbourhood inclusion → theoretically grounded</w:t>
      </w:r>
    </w:p>
    <w:p w14:paraId="01962AC3" w14:textId="77777777" w:rsidR="000B505D" w:rsidRPr="000B505D" w:rsidRDefault="000B505D" w:rsidP="000B505D">
      <w:pPr>
        <w:numPr>
          <w:ilvl w:val="1"/>
          <w:numId w:val="19"/>
        </w:numPr>
      </w:pPr>
      <w:r w:rsidRPr="000B505D">
        <w:t>If no → MPA may violate neighbourhood inclusion in some cases</w:t>
      </w:r>
    </w:p>
    <w:p w14:paraId="78F33BE0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Connection to Tim's Projects</w:t>
      </w:r>
    </w:p>
    <w:p w14:paraId="264CF3B1" w14:textId="77777777" w:rsidR="000B505D" w:rsidRPr="000B505D" w:rsidRDefault="000B505D" w:rsidP="000B505D">
      <w:pPr>
        <w:numPr>
          <w:ilvl w:val="0"/>
          <w:numId w:val="20"/>
        </w:numPr>
      </w:pPr>
      <w:r w:rsidRPr="000B505D">
        <w:rPr>
          <w:b/>
          <w:bCs/>
        </w:rPr>
        <w:t>Innovation DAGs project</w:t>
      </w:r>
      <w:r w:rsidRPr="000B505D">
        <w:t xml:space="preserve">: Needs centrality measures for citation DAGs </w:t>
      </w:r>
    </w:p>
    <w:p w14:paraId="712DA14B" w14:textId="77777777" w:rsidR="000B505D" w:rsidRPr="000B505D" w:rsidRDefault="000B505D" w:rsidP="000B505D">
      <w:pPr>
        <w:numPr>
          <w:ilvl w:val="1"/>
          <w:numId w:val="20"/>
        </w:numPr>
      </w:pPr>
      <w:r w:rsidRPr="000B505D">
        <w:t xml:space="preserve">Schoch &amp; Brandes: "results can be generalized to... directed graphs" [p.972] </w:t>
      </w:r>
      <w:r w:rsidRPr="000B505D">
        <w:rPr>
          <w:b/>
          <w:bCs/>
        </w:rPr>
        <w:t>BUT NOT PROVEN IN PAPER</w:t>
      </w:r>
    </w:p>
    <w:p w14:paraId="7E91ABD5" w14:textId="77777777" w:rsidR="000B505D" w:rsidRPr="000B505D" w:rsidRDefault="000B505D" w:rsidP="000B505D">
      <w:pPr>
        <w:numPr>
          <w:ilvl w:val="1"/>
          <w:numId w:val="20"/>
        </w:numPr>
      </w:pPr>
      <w:r w:rsidRPr="000B505D">
        <w:t xml:space="preserve">Critical gap: Does neighbourhood inclusion ≤ generalize to N(u) </w:t>
      </w:r>
      <w:r w:rsidRPr="000B505D">
        <w:rPr>
          <w:rFonts w:ascii="Cambria Math" w:hAnsi="Cambria Math" w:cs="Cambria Math"/>
        </w:rPr>
        <w:t>⊆</w:t>
      </w:r>
      <w:r w:rsidRPr="000B505D">
        <w:t xml:space="preserve"> ancestors vs descendants?</w:t>
      </w:r>
    </w:p>
    <w:p w14:paraId="357A18AB" w14:textId="77777777" w:rsidR="000B505D" w:rsidRPr="000B505D" w:rsidRDefault="000B505D" w:rsidP="000B505D">
      <w:pPr>
        <w:numPr>
          <w:ilvl w:val="0"/>
          <w:numId w:val="20"/>
        </w:numPr>
      </w:pPr>
      <w:r w:rsidRPr="000B505D">
        <w:rPr>
          <w:b/>
          <w:bCs/>
        </w:rPr>
        <w:t>Centrality in DAGs project</w:t>
      </w:r>
      <w:r w:rsidRPr="000B505D">
        <w:t xml:space="preserve">: Explicitly about "centrality measures adapted for DAGs" </w:t>
      </w:r>
    </w:p>
    <w:p w14:paraId="28112F90" w14:textId="77777777" w:rsidR="000B505D" w:rsidRPr="000B505D" w:rsidRDefault="000B505D" w:rsidP="000B505D">
      <w:pPr>
        <w:numPr>
          <w:ilvl w:val="1"/>
          <w:numId w:val="20"/>
        </w:numPr>
      </w:pPr>
      <w:r w:rsidRPr="000B505D">
        <w:t xml:space="preserve">Paper provides </w:t>
      </w:r>
      <w:r w:rsidRPr="000B505D">
        <w:rPr>
          <w:b/>
          <w:bCs/>
        </w:rPr>
        <w:t>criterion to test</w:t>
      </w:r>
      <w:r w:rsidRPr="000B505D">
        <w:t xml:space="preserve"> whether a proposed DAG centrality is valid</w:t>
      </w:r>
    </w:p>
    <w:p w14:paraId="365A802E" w14:textId="77777777" w:rsidR="000B505D" w:rsidRPr="000B505D" w:rsidRDefault="000B505D" w:rsidP="000B505D">
      <w:pPr>
        <w:numPr>
          <w:ilvl w:val="1"/>
          <w:numId w:val="20"/>
        </w:numPr>
      </w:pPr>
      <w:r w:rsidRPr="000B505D">
        <w:rPr>
          <w:b/>
          <w:bCs/>
        </w:rPr>
        <w:t>Actionable</w:t>
      </w:r>
      <w:r w:rsidRPr="000B505D">
        <w:t>: Check if in-degree, out-degree, PageRank satisfy neighbourhood inclusion in DAG context</w:t>
      </w:r>
    </w:p>
    <w:p w14:paraId="48F42885" w14:textId="77777777" w:rsidR="000B505D" w:rsidRPr="000B505D" w:rsidRDefault="000B505D" w:rsidP="000B505D">
      <w:pPr>
        <w:rPr>
          <w:b/>
          <w:bCs/>
        </w:rPr>
      </w:pPr>
      <w:r w:rsidRPr="000B505D">
        <w:rPr>
          <w:b/>
          <w:bCs/>
        </w:rPr>
        <w:t>Critical Insight for Lit Review</w:t>
      </w:r>
    </w:p>
    <w:p w14:paraId="59C35EEA" w14:textId="77777777" w:rsidR="000B505D" w:rsidRPr="000B505D" w:rsidRDefault="000B505D" w:rsidP="000B505D">
      <w:r w:rsidRPr="000B505D">
        <w:rPr>
          <w:b/>
          <w:bCs/>
        </w:rPr>
        <w:t>Schoch &amp; Brandes answer "what is centrality?" (neighbourhood inclusion) while Liu answers "how do we find important paths?" (MPA algorithms).</w:t>
      </w:r>
      <w:r w:rsidRPr="000B505D">
        <w:t xml:space="preserve"> Your lit review must connect: Is MPA finding paths based on centrality, or something else? Does Tim's work test whether MPA-identified paths correspond to high-centrality nodes?</w:t>
      </w:r>
    </w:p>
    <w:p w14:paraId="39614EE9" w14:textId="77777777" w:rsidR="00750073" w:rsidRDefault="00750073"/>
    <w:sectPr w:rsidR="00750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2982"/>
    <w:multiLevelType w:val="multilevel"/>
    <w:tmpl w:val="2A32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B31DF"/>
    <w:multiLevelType w:val="multilevel"/>
    <w:tmpl w:val="DD54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B55D4"/>
    <w:multiLevelType w:val="multilevel"/>
    <w:tmpl w:val="F022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C3628"/>
    <w:multiLevelType w:val="multilevel"/>
    <w:tmpl w:val="B82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A10AF"/>
    <w:multiLevelType w:val="multilevel"/>
    <w:tmpl w:val="5E3A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C3308"/>
    <w:multiLevelType w:val="multilevel"/>
    <w:tmpl w:val="0854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D2BD8"/>
    <w:multiLevelType w:val="multilevel"/>
    <w:tmpl w:val="8F40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C4AEA"/>
    <w:multiLevelType w:val="multilevel"/>
    <w:tmpl w:val="6E4E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6773A"/>
    <w:multiLevelType w:val="multilevel"/>
    <w:tmpl w:val="9ADA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55E88"/>
    <w:multiLevelType w:val="multilevel"/>
    <w:tmpl w:val="B924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2518A"/>
    <w:multiLevelType w:val="multilevel"/>
    <w:tmpl w:val="E94E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B55E5"/>
    <w:multiLevelType w:val="multilevel"/>
    <w:tmpl w:val="141C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B23CD"/>
    <w:multiLevelType w:val="multilevel"/>
    <w:tmpl w:val="4C44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209F4"/>
    <w:multiLevelType w:val="multilevel"/>
    <w:tmpl w:val="2664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A787B"/>
    <w:multiLevelType w:val="multilevel"/>
    <w:tmpl w:val="A85C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7137D"/>
    <w:multiLevelType w:val="multilevel"/>
    <w:tmpl w:val="C29A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970319"/>
    <w:multiLevelType w:val="multilevel"/>
    <w:tmpl w:val="0DB8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C427C8"/>
    <w:multiLevelType w:val="multilevel"/>
    <w:tmpl w:val="971A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972511"/>
    <w:multiLevelType w:val="multilevel"/>
    <w:tmpl w:val="86C8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D0457D"/>
    <w:multiLevelType w:val="multilevel"/>
    <w:tmpl w:val="3B2C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241464">
    <w:abstractNumId w:val="0"/>
  </w:num>
  <w:num w:numId="2" w16cid:durableId="387799087">
    <w:abstractNumId w:val="9"/>
  </w:num>
  <w:num w:numId="3" w16cid:durableId="1343555159">
    <w:abstractNumId w:val="8"/>
  </w:num>
  <w:num w:numId="4" w16cid:durableId="1107191294">
    <w:abstractNumId w:val="18"/>
  </w:num>
  <w:num w:numId="5" w16cid:durableId="1622613838">
    <w:abstractNumId w:val="2"/>
  </w:num>
  <w:num w:numId="6" w16cid:durableId="275987849">
    <w:abstractNumId w:val="4"/>
  </w:num>
  <w:num w:numId="7" w16cid:durableId="61753522">
    <w:abstractNumId w:val="19"/>
  </w:num>
  <w:num w:numId="8" w16cid:durableId="673150845">
    <w:abstractNumId w:val="3"/>
  </w:num>
  <w:num w:numId="9" w16cid:durableId="1801262281">
    <w:abstractNumId w:val="11"/>
  </w:num>
  <w:num w:numId="10" w16cid:durableId="102960330">
    <w:abstractNumId w:val="1"/>
  </w:num>
  <w:num w:numId="11" w16cid:durableId="105664528">
    <w:abstractNumId w:val="13"/>
  </w:num>
  <w:num w:numId="12" w16cid:durableId="147984922">
    <w:abstractNumId w:val="7"/>
  </w:num>
  <w:num w:numId="13" w16cid:durableId="731930945">
    <w:abstractNumId w:val="5"/>
  </w:num>
  <w:num w:numId="14" w16cid:durableId="340471489">
    <w:abstractNumId w:val="6"/>
  </w:num>
  <w:num w:numId="15" w16cid:durableId="238947531">
    <w:abstractNumId w:val="14"/>
  </w:num>
  <w:num w:numId="16" w16cid:durableId="53362184">
    <w:abstractNumId w:val="16"/>
  </w:num>
  <w:num w:numId="17" w16cid:durableId="689066971">
    <w:abstractNumId w:val="17"/>
  </w:num>
  <w:num w:numId="18" w16cid:durableId="1685671099">
    <w:abstractNumId w:val="10"/>
  </w:num>
  <w:num w:numId="19" w16cid:durableId="212347104">
    <w:abstractNumId w:val="15"/>
  </w:num>
  <w:num w:numId="20" w16cid:durableId="2230285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CA"/>
    <w:rsid w:val="00092134"/>
    <w:rsid w:val="000B505D"/>
    <w:rsid w:val="001C27CA"/>
    <w:rsid w:val="001E4A47"/>
    <w:rsid w:val="003E2D3A"/>
    <w:rsid w:val="00650431"/>
    <w:rsid w:val="006C2474"/>
    <w:rsid w:val="00750073"/>
    <w:rsid w:val="00AA5714"/>
    <w:rsid w:val="00E546E9"/>
    <w:rsid w:val="00EE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92E490-454C-41B8-A8FC-4D2549ADB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879</Words>
  <Characters>5648</Characters>
  <Application>Microsoft Office Word</Application>
  <DocSecurity>0</DocSecurity>
  <Lines>133</Lines>
  <Paragraphs>96</Paragraphs>
  <ScaleCrop>false</ScaleCrop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Diamond, Sid</dc:creator>
  <cp:keywords/>
  <dc:description/>
  <cp:lastModifiedBy>Diamond, Sid</cp:lastModifiedBy>
  <cp:revision>3</cp:revision>
  <dcterms:created xsi:type="dcterms:W3CDTF">2025-10-04T13:38:00Z</dcterms:created>
  <dcterms:modified xsi:type="dcterms:W3CDTF">2025-10-04T16:14:00Z</dcterms:modified>
</cp:coreProperties>
</file>