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vAlign w:val="center"/>
          </w:tcPr>
          <w:p>
            <w:pPr>
              <w:spacing w:after="40"/>
            </w:pPr>
            <w:r/>
            <w:r>
              <w:rPr>
                <w:b w:val="0"/>
                <w:sz w:val="17"/>
              </w:rPr>
              <w:t>28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vAlign w:val="center"/>
          </w:tcPr>
          <w:p>
            <w:pPr>
              <w:spacing w:after="40"/>
            </w:pPr>
            <w:r/>
            <w:r>
              <w:rPr>
                <w:b w:val="0"/>
                <w:sz w:val="17"/>
              </w:rPr>
              <w:t>Individual project</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vAlign w:val="center"/>
          </w:tcPr>
          <w:p>
            <w:pPr>
              <w:spacing w:after="40"/>
            </w:pPr>
            <w:r/>
            <w:r>
              <w:rPr>
                <w:b w:val="0"/>
                <w:sz w:val="17"/>
              </w:rPr>
              <w:t>Global Fuel Prices and Taxation Trends (2020–2026)</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vAlign w:val="center"/>
          </w:tcPr>
          <w:p>
            <w:pPr>
              <w:spacing w:after="40"/>
            </w:pPr>
            <w:r/>
            <w:r>
              <w:rPr>
                <w:b w:val="0"/>
                <w:sz w:val="17"/>
              </w:rPr>
              <w:t>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Customer Problem Statement Template:</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Create a problem statement to understand your customer's point of view. The Customer Problem Statement template helps you focus on what matters to create experiences people will love.</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rsidR="00000000" w:rsidDel="00000000" w:rsidP="00000000" w:rsidRDefault="00000000" w:rsidRPr="00000000" w14:paraId="00000010">
      <w:pPr>
        <w:rPr>
          <w:sz w:val="24"/>
          <w:szCs w:val="24"/>
        </w:rPr>
      </w:pPr>
      <w:r w:rsidDel="00000000" w:rsidR="00000000" w:rsidRPr="00000000">
        <w:rPr>
          <w:sz w:val="24"/>
          <w:szCs w:val="24"/>
        </w:rPr>
        <w:drawing>
          <wp:inline distB="0" distT="0" distL="0" distR="0">
            <wp:extent cx="5731510" cy="2673350"/>
            <wp:effectExtent b="0" l="0" r="0" t="0"/>
            <wp:docPr descr="Graphical user interface, text, application, email&#10;&#10;Description automatically generated" id="6" name="image3.png"/>
            <a:graphic>
              <a:graphicData uri="http://schemas.openxmlformats.org/drawingml/2006/picture">
                <pic:pic>
                  <pic:nvPicPr>
                    <pic:cNvPr descr="Graphical user interface, text, application, email&#10;&#10;Description automatically generated" id="0" name="image3.png"/>
                    <pic:cNvPicPr preferRelativeResize="0"/>
                  </pic:nvPicPr>
                  <pic:blipFill>
                    <a:blip r:embed="rId7"/>
                    <a:srcRect b="0" l="0" r="0" t="0"/>
                    <a:stretch>
                      <a:fillRect/>
                    </a:stretch>
                  </pic:blipFill>
                  <pic:spPr>
                    <a:xfrm>
                      <a:off x="0" y="0"/>
                      <a:ext cx="5731510" cy="267335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3">
      <w:pPr>
        <w:rPr>
          <w:sz w:val="24"/>
          <w:szCs w:val="24"/>
        </w:rPr>
      </w:pPr>
      <w:r w:rsidDel="00000000" w:rsidR="00000000" w:rsidRPr="00000000">
        <w:rPr>
          <w:sz w:val="24"/>
          <w:szCs w:val="24"/>
        </w:rPr>
        <w:drawing>
          <wp:inline distB="0" distT="0" distL="0" distR="0">
            <wp:extent cx="5340624" cy="1111307"/>
            <wp:effectExtent b="0" l="0" r="0" t="0"/>
            <wp:docPr descr="Chart, treemap chart&#10;&#10;Description automatically generated" id="7" name="image2.png"/>
            <a:graphic>
              <a:graphicData uri="http://schemas.openxmlformats.org/drawingml/2006/picture">
                <pic:pic>
                  <pic:nvPicPr>
                    <pic:cNvPr descr="Chart, treemap chart&#10;&#10;Description automatically generated" id="0" name="image2.png"/>
                    <pic:cNvPicPr preferRelativeResize="0"/>
                  </pic:nvPicPr>
                  <pic:blipFill>
                    <a:blip r:embed="rId9"/>
                    <a:srcRect b="0" l="0" r="0" t="0"/>
                    <a:stretch>
                      <a:fillRect/>
                    </a:stretch>
                  </pic:blipFill>
                  <pic:spPr>
                    <a:xfrm>
                      <a:off x="0" y="0"/>
                      <a:ext cx="5340624" cy="1111307"/>
                    </a:xfrm>
                    <a:prstGeom prst="rect"/>
                    <a:ln/>
                  </pic:spPr>
                </pic:pic>
              </a:graphicData>
            </a:graphic>
          </wp:inline>
        </w:drawing>
      </w: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vAlign w:val="center"/>
          </w:tcPr>
          <w:p>
            <w:pPr>
              <w:spacing w:after="40"/>
            </w:pPr>
            <w:r/>
            <w:r>
              <w:rPr>
                <w:b w:val="0"/>
                <w:sz w:val="17"/>
              </w:rPr>
              <w:t>PS-1</w:t>
            </w:r>
          </w:p>
        </w:tc>
        <w:tc>
          <w:tcPr>
            <w:vAlign w:val="center"/>
          </w:tcPr>
          <w:p>
            <w:pPr>
              <w:spacing w:after="40"/>
            </w:pPr>
            <w:r/>
            <w:r>
              <w:rPr>
                <w:b w:val="0"/>
                <w:sz w:val="17"/>
              </w:rPr>
              <w:t>An energy policy analyst</w:t>
            </w:r>
          </w:p>
        </w:tc>
        <w:tc>
          <w:tcPr>
            <w:vAlign w:val="center"/>
          </w:tcPr>
          <w:p>
            <w:pPr>
              <w:spacing w:after="40"/>
            </w:pPr>
            <w:r/>
            <w:r>
              <w:rPr>
                <w:b w:val="0"/>
                <w:sz w:val="17"/>
              </w:rPr>
              <w:t>compare fuel prices, estimated taxes, and subsidies across countries and regions</w:t>
            </w:r>
          </w:p>
        </w:tc>
        <w:tc>
          <w:tcPr>
            <w:vAlign w:val="center"/>
          </w:tcPr>
          <w:p>
            <w:pPr>
              <w:spacing w:after="40"/>
            </w:pPr>
            <w:r/>
            <w:r>
              <w:rPr>
                <w:b w:val="0"/>
                <w:sz w:val="17"/>
              </w:rPr>
              <w:t>the information may be spread across tables and separate charts</w:t>
            </w:r>
          </w:p>
        </w:tc>
        <w:tc>
          <w:tcPr>
            <w:vAlign w:val="center"/>
          </w:tcPr>
          <w:p>
            <w:pPr>
              <w:spacing w:after="40"/>
            </w:pPr>
            <w:r/>
            <w:r>
              <w:rPr>
                <w:b w:val="0"/>
                <w:sz w:val="17"/>
              </w:rPr>
              <w:t>it is difficult to spot patterns quickly and compare categories consistently</w:t>
            </w:r>
          </w:p>
        </w:tc>
        <w:tc>
          <w:tcPr>
            <w:vAlign w:val="center"/>
          </w:tcPr>
          <w:p>
            <w:pPr>
              <w:spacing w:after="40"/>
            </w:pPr>
            <w:r/>
            <w:r>
              <w:rPr>
                <w:b w:val="0"/>
                <w:sz w:val="17"/>
              </w:rPr>
              <w:t>uncertain and time-constrained when preparing an overview</w:t>
            </w:r>
          </w:p>
        </w:tc>
      </w:tr>
      <w:tr>
        <w:trPr>
          <w:cantSplit w:val="0"/>
          <w:tblHeader w:val="0"/>
        </w:trPr>
        <w:tc>
          <w:tcPr>
            <w:vAlign w:val="center"/>
          </w:tcPr>
          <w:p>
            <w:pPr>
              <w:spacing w:after="40"/>
            </w:pPr>
            <w:r/>
            <w:r>
              <w:rPr>
                <w:b w:val="0"/>
                <w:sz w:val="17"/>
              </w:rPr>
              <w:t>PS-2</w:t>
            </w:r>
          </w:p>
        </w:tc>
        <w:tc>
          <w:tcPr>
            <w:vAlign w:val="center"/>
          </w:tcPr>
          <w:p>
            <w:pPr>
              <w:spacing w:after="40"/>
            </w:pPr>
            <w:r/>
            <w:r>
              <w:rPr>
                <w:b w:val="0"/>
                <w:sz w:val="17"/>
              </w:rPr>
              <w:t>A logistics or supply-chain manager</w:t>
            </w:r>
          </w:p>
        </w:tc>
        <w:tc>
          <w:tcPr>
            <w:vAlign w:val="center"/>
          </w:tcPr>
          <w:p>
            <w:pPr>
              <w:spacing w:after="40"/>
            </w:pPr>
            <w:r/>
            <w:r>
              <w:rPr>
                <w:b w:val="0"/>
                <w:sz w:val="17"/>
              </w:rPr>
              <w:t>identify countries and periods with higher displayed fuel costs</w:t>
            </w:r>
          </w:p>
        </w:tc>
        <w:tc>
          <w:tcPr>
            <w:vAlign w:val="center"/>
          </w:tcPr>
          <w:p>
            <w:pPr>
              <w:spacing w:after="40"/>
            </w:pPr>
            <w:r/>
            <w:r>
              <w:rPr>
                <w:b w:val="0"/>
                <w:sz w:val="17"/>
              </w:rPr>
              <w:t>price patterns and regional differences can be difficult to explore in static reports</w:t>
            </w:r>
          </w:p>
        </w:tc>
        <w:tc>
          <w:tcPr>
            <w:vAlign w:val="center"/>
          </w:tcPr>
          <w:p>
            <w:pPr>
              <w:spacing w:after="40"/>
            </w:pPr>
            <w:r/>
            <w:r>
              <w:rPr>
                <w:b w:val="0"/>
                <w:sz w:val="17"/>
              </w:rPr>
              <w:t>it takes extra effort to compare countries, years, and fuel types</w:t>
            </w:r>
          </w:p>
        </w:tc>
        <w:tc>
          <w:tcPr>
            <w:vAlign w:val="center"/>
          </w:tcPr>
          <w:p>
            <w:pPr>
              <w:spacing w:after="40"/>
            </w:pPr>
            <w:r/>
            <w:r>
              <w:rPr>
                <w:b w:val="0"/>
                <w:sz w:val="17"/>
              </w:rPr>
              <w:t>less confident about where to investigate costs further</w:t>
            </w:r>
          </w:p>
        </w:tc>
      </w:tr>
    </w:tbl>
    <w:p w:rsidR="00000000" w:rsidDel="00000000" w:rsidP="00000000" w:rsidRDefault="00000000" w:rsidRPr="00000000" w14:paraId="00000026">
      <w:pPr>
        <w:rPr>
          <w:sz w:val="24"/>
          <w:szCs w:val="24"/>
        </w:rPr>
      </w:pPr>
      <w:r w:rsidDel="00000000" w:rsidR="00000000" w:rsidRPr="00000000">
        <w:rPr>
          <w:rtl w:val="0"/>
        </w:rPr>
      </w:r>
    </w:p>
    <w:p>
      <w:r>
        <w:rPr>
          <w:b/>
        </w:rPr>
        <w:t xml:space="preserve">Prepared by: </w:t>
      </w:r>
      <w:r>
        <w:t>Siddhi Shrivastava</w:t>
      </w:r>
    </w:p>
    <w:sectPr>
      <w:headerReference r:id="rId10"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drawing>
        <wp:anchor allowOverlap="1" behindDoc="0" distB="114300" distT="114300" distL="114300" distR="114300" hidden="0" layoutInCell="1" locked="0" relativeHeight="0" simplePos="0">
          <wp:simplePos x="0" y="0"/>
          <wp:positionH relativeFrom="page">
            <wp:posOffset>104775</wp:posOffset>
          </wp:positionH>
          <wp:positionV relativeFrom="page">
            <wp:posOffset>78105</wp:posOffset>
          </wp:positionV>
          <wp:extent cx="1376363" cy="589870"/>
          <wp:effectExtent b="0" l="0" r="0" t="0"/>
          <wp:wrapNone/>
          <wp:docPr id="5" name="image1.png"/>
          <a:graphic>
            <a:graphicData uri="http://schemas.openxmlformats.org/drawingml/2006/picture">
              <pic:pic>
                <pic:nvPicPr>
                  <pic:cNvPr id="0" name="image1.png"/>
                  <pic:cNvPicPr preferRelativeResize="0"/>
                </pic:nvPicPr>
                <pic:blipFill>
                  <a:blip r:embed="rId1"/>
                  <a:srcRect b="7692" l="0" r="7692" t="0"/>
                  <a:stretch>
                    <a:fillRect/>
                  </a:stretch>
                </pic:blipFill>
                <pic:spPr>
                  <a:xfrm>
                    <a:off x="0" y="0"/>
                    <a:ext cx="1376363" cy="589870"/>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6486525</wp:posOffset>
          </wp:positionH>
          <wp:positionV relativeFrom="page">
            <wp:posOffset>173355</wp:posOffset>
          </wp:positionV>
          <wp:extent cx="864691" cy="395288"/>
          <wp:effectExtent b="0" l="0" r="0" t="0"/>
          <wp:wrapNone/>
          <wp:docPr id="8"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864691" cy="395288"/>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yperlink" Target="https://miro.com/templates/customer-problem-statement/"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EiP51FRFWmtf7JVq53r/BfRzPA==">CgMxLjA4AHIhMWdEY2NLQ0pOUGpGdTVCSG1EMFF2UkpidHFaSXE1anE3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