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B299" w14:textId="3031FA4C" w:rsidR="00945ED2" w:rsidRDefault="00000000">
      <w:pPr>
        <w:pStyle w:val="Title"/>
        <w:jc w:val="center"/>
      </w:pPr>
      <w:r>
        <w:t xml:space="preserve"> Analysis of Weichselberger MIMO Channel Model</w:t>
      </w:r>
    </w:p>
    <w:p w14:paraId="53DA9396" w14:textId="77777777" w:rsidR="00945ED2" w:rsidRDefault="00000000">
      <w:pPr>
        <w:pStyle w:val="Heading1"/>
      </w:pPr>
      <w:r>
        <w:t>Abstract</w:t>
      </w:r>
    </w:p>
    <w:p w14:paraId="035CD2F0" w14:textId="77777777" w:rsidR="00945ED2" w:rsidRDefault="00000000">
      <w:r>
        <w:t>The Weichselberger channel model provides a flexible framework for modeling spatial correlation in MIMO systems. This report investigates four coupling scenarios and evaluates their impact on effective rank, coherence, pilot overhead, and NMSE using Singular Value Thresholding (SVT)-based matrix completion.</w:t>
      </w:r>
    </w:p>
    <w:p w14:paraId="1B14F4D1" w14:textId="77777777" w:rsidR="00945ED2" w:rsidRDefault="00000000">
      <w:pPr>
        <w:pStyle w:val="Heading1"/>
      </w:pPr>
      <w:r>
        <w:t>Introduction</w:t>
      </w:r>
    </w:p>
    <w:p w14:paraId="0E00AF2D" w14:textId="77777777" w:rsidR="00945ED2" w:rsidRDefault="00000000">
      <w:r>
        <w:t>Accurate channel estimation is critical in massive MIMO systems. The Weichselberger model captures joint transmit–receive correlations through a coupling matrix, enabling realistic representation of channel statistics.</w:t>
      </w:r>
    </w:p>
    <w:p w14:paraId="4B4CFC22" w14:textId="77777777" w:rsidR="00945ED2" w:rsidRDefault="00000000">
      <w:pPr>
        <w:pStyle w:val="Heading1"/>
      </w:pPr>
      <w:r>
        <w:t>Methodology</w:t>
      </w:r>
    </w:p>
    <w:p w14:paraId="63717353" w14:textId="77777777" w:rsidR="00945ED2" w:rsidRDefault="00000000">
      <w:r>
        <w:t>Transmit and receive correlation matrices are generated using exponential correlation. Eigenvalue decomposition is performed to obtain spatial eigenmodes. A coupling matrix is designed for each scenario and used to generate the channel matrix. Matrix completion is then applied and the minimum pilot ratio achieving NMSE ≤ -15 dB is determined through binary search.</w:t>
      </w:r>
    </w:p>
    <w:p w14:paraId="1262223A" w14:textId="77777777" w:rsidR="00945ED2" w:rsidRDefault="00000000">
      <w:pPr>
        <w:pStyle w:val="Heading1"/>
      </w:pPr>
      <w:r>
        <w:t>Simulation Parameters</w:t>
      </w:r>
    </w:p>
    <w:p w14:paraId="59C7D433" w14:textId="77777777" w:rsidR="00945ED2" w:rsidRDefault="00000000">
      <w:r>
        <w:t>Nr=16, Nt=8, Number of Simulations=10, Target NMSE=-15 dB, rho_t=0.7, rho_r=0.6.</w:t>
      </w:r>
    </w:p>
    <w:p w14:paraId="62248D27" w14:textId="77777777" w:rsidR="00945ED2" w:rsidRDefault="00000000">
      <w:pPr>
        <w:pStyle w:val="Heading1"/>
      </w:pPr>
      <w:r>
        <w:t>Results Summary</w:t>
      </w:r>
    </w:p>
    <w:tbl>
      <w:tblPr>
        <w:tblW w:w="0" w:type="auto"/>
        <w:tblLook w:val="04A0" w:firstRow="1" w:lastRow="0" w:firstColumn="1" w:lastColumn="0" w:noHBand="0" w:noVBand="1"/>
      </w:tblPr>
      <w:tblGrid>
        <w:gridCol w:w="1440"/>
        <w:gridCol w:w="1440"/>
        <w:gridCol w:w="1440"/>
        <w:gridCol w:w="1440"/>
        <w:gridCol w:w="1461"/>
        <w:gridCol w:w="1440"/>
      </w:tblGrid>
      <w:tr w:rsidR="00945ED2" w14:paraId="0F446FCF" w14:textId="77777777">
        <w:tc>
          <w:tcPr>
            <w:tcW w:w="1440" w:type="dxa"/>
          </w:tcPr>
          <w:p w14:paraId="2F480F33" w14:textId="77777777" w:rsidR="00945ED2" w:rsidRDefault="00000000">
            <w:r>
              <w:t>Scenario</w:t>
            </w:r>
          </w:p>
        </w:tc>
        <w:tc>
          <w:tcPr>
            <w:tcW w:w="1440" w:type="dxa"/>
          </w:tcPr>
          <w:p w14:paraId="7A7BDEEE" w14:textId="77777777" w:rsidR="00945ED2" w:rsidRDefault="00000000">
            <w:r>
              <w:t>Effective Rank</w:t>
            </w:r>
          </w:p>
        </w:tc>
        <w:tc>
          <w:tcPr>
            <w:tcW w:w="1440" w:type="dxa"/>
          </w:tcPr>
          <w:p w14:paraId="7D2454A2" w14:textId="77777777" w:rsidR="00945ED2" w:rsidRDefault="00000000">
            <w:r>
              <w:t>Coherence</w:t>
            </w:r>
          </w:p>
        </w:tc>
        <w:tc>
          <w:tcPr>
            <w:tcW w:w="1440" w:type="dxa"/>
          </w:tcPr>
          <w:p w14:paraId="75CFB493" w14:textId="77777777" w:rsidR="00945ED2" w:rsidRDefault="00000000">
            <w:r>
              <w:t>Pilot Ratio</w:t>
            </w:r>
          </w:p>
        </w:tc>
        <w:tc>
          <w:tcPr>
            <w:tcW w:w="1440" w:type="dxa"/>
          </w:tcPr>
          <w:p w14:paraId="3C4F50A2" w14:textId="77777777" w:rsidR="00945ED2" w:rsidRDefault="00000000">
            <w:r>
              <w:t>Observations</w:t>
            </w:r>
          </w:p>
        </w:tc>
        <w:tc>
          <w:tcPr>
            <w:tcW w:w="1440" w:type="dxa"/>
          </w:tcPr>
          <w:p w14:paraId="49D5199D" w14:textId="77777777" w:rsidR="00945ED2" w:rsidRDefault="00000000">
            <w:r>
              <w:t>NMSE(dB)</w:t>
            </w:r>
          </w:p>
        </w:tc>
      </w:tr>
      <w:tr w:rsidR="00945ED2" w14:paraId="4AF84202" w14:textId="77777777">
        <w:tc>
          <w:tcPr>
            <w:tcW w:w="1440" w:type="dxa"/>
          </w:tcPr>
          <w:p w14:paraId="4F820E86" w14:textId="77777777" w:rsidR="00945ED2" w:rsidRDefault="00000000">
            <w:r>
              <w:t>1</w:t>
            </w:r>
          </w:p>
        </w:tc>
        <w:tc>
          <w:tcPr>
            <w:tcW w:w="1440" w:type="dxa"/>
          </w:tcPr>
          <w:p w14:paraId="4B73F89B" w14:textId="77777777" w:rsidR="00945ED2" w:rsidRDefault="00000000">
            <w:r>
              <w:t>7.2984</w:t>
            </w:r>
          </w:p>
        </w:tc>
        <w:tc>
          <w:tcPr>
            <w:tcW w:w="1440" w:type="dxa"/>
          </w:tcPr>
          <w:p w14:paraId="3B15288D" w14:textId="77777777" w:rsidR="00945ED2" w:rsidRDefault="00000000">
            <w:r>
              <w:t>1.5524</w:t>
            </w:r>
          </w:p>
        </w:tc>
        <w:tc>
          <w:tcPr>
            <w:tcW w:w="1440" w:type="dxa"/>
          </w:tcPr>
          <w:p w14:paraId="35C185AF" w14:textId="77777777" w:rsidR="00945ED2" w:rsidRDefault="00000000">
            <w:r>
              <w:t>0.97848</w:t>
            </w:r>
          </w:p>
        </w:tc>
        <w:tc>
          <w:tcPr>
            <w:tcW w:w="1440" w:type="dxa"/>
          </w:tcPr>
          <w:p w14:paraId="5C3269F5" w14:textId="77777777" w:rsidR="00945ED2" w:rsidRDefault="00000000">
            <w:r>
              <w:t>126</w:t>
            </w:r>
          </w:p>
        </w:tc>
        <w:tc>
          <w:tcPr>
            <w:tcW w:w="1440" w:type="dxa"/>
          </w:tcPr>
          <w:p w14:paraId="1517BE9D" w14:textId="77777777" w:rsidR="00945ED2" w:rsidRDefault="00000000">
            <w:r>
              <w:t>-16.37</w:t>
            </w:r>
          </w:p>
        </w:tc>
      </w:tr>
      <w:tr w:rsidR="00945ED2" w14:paraId="35EF679D" w14:textId="77777777">
        <w:tc>
          <w:tcPr>
            <w:tcW w:w="1440" w:type="dxa"/>
          </w:tcPr>
          <w:p w14:paraId="310930AD" w14:textId="77777777" w:rsidR="00945ED2" w:rsidRDefault="00000000">
            <w:r>
              <w:t>2</w:t>
            </w:r>
          </w:p>
        </w:tc>
        <w:tc>
          <w:tcPr>
            <w:tcW w:w="1440" w:type="dxa"/>
          </w:tcPr>
          <w:p w14:paraId="489D308B" w14:textId="77777777" w:rsidR="00945ED2" w:rsidRDefault="00000000">
            <w:r>
              <w:t>6.6151</w:t>
            </w:r>
          </w:p>
        </w:tc>
        <w:tc>
          <w:tcPr>
            <w:tcW w:w="1440" w:type="dxa"/>
          </w:tcPr>
          <w:p w14:paraId="515C1A37" w14:textId="77777777" w:rsidR="00945ED2" w:rsidRDefault="00000000">
            <w:r>
              <w:t>1.5645</w:t>
            </w:r>
          </w:p>
        </w:tc>
        <w:tc>
          <w:tcPr>
            <w:tcW w:w="1440" w:type="dxa"/>
          </w:tcPr>
          <w:p w14:paraId="55668207" w14:textId="77777777" w:rsidR="00945ED2" w:rsidRDefault="00000000">
            <w:r>
              <w:t>0.96141</w:t>
            </w:r>
          </w:p>
        </w:tc>
        <w:tc>
          <w:tcPr>
            <w:tcW w:w="1440" w:type="dxa"/>
          </w:tcPr>
          <w:p w14:paraId="58971C69" w14:textId="77777777" w:rsidR="00945ED2" w:rsidRDefault="00000000">
            <w:r>
              <w:t>124</w:t>
            </w:r>
          </w:p>
        </w:tc>
        <w:tc>
          <w:tcPr>
            <w:tcW w:w="1440" w:type="dxa"/>
          </w:tcPr>
          <w:p w14:paraId="3829C821" w14:textId="77777777" w:rsidR="00945ED2" w:rsidRDefault="00000000">
            <w:r>
              <w:t>-16.241</w:t>
            </w:r>
          </w:p>
        </w:tc>
      </w:tr>
      <w:tr w:rsidR="00945ED2" w14:paraId="3E57FF55" w14:textId="77777777">
        <w:tc>
          <w:tcPr>
            <w:tcW w:w="1440" w:type="dxa"/>
          </w:tcPr>
          <w:p w14:paraId="3C66D2C5" w14:textId="77777777" w:rsidR="00945ED2" w:rsidRDefault="00000000">
            <w:r>
              <w:t>3</w:t>
            </w:r>
          </w:p>
        </w:tc>
        <w:tc>
          <w:tcPr>
            <w:tcW w:w="1440" w:type="dxa"/>
          </w:tcPr>
          <w:p w14:paraId="4FB09626" w14:textId="77777777" w:rsidR="00945ED2" w:rsidRDefault="00000000">
            <w:r>
              <w:t>7.2816</w:t>
            </w:r>
          </w:p>
        </w:tc>
        <w:tc>
          <w:tcPr>
            <w:tcW w:w="1440" w:type="dxa"/>
          </w:tcPr>
          <w:p w14:paraId="447D0DB1" w14:textId="77777777" w:rsidR="00945ED2" w:rsidRDefault="00000000">
            <w:r>
              <w:t>1.5745</w:t>
            </w:r>
          </w:p>
        </w:tc>
        <w:tc>
          <w:tcPr>
            <w:tcW w:w="1440" w:type="dxa"/>
          </w:tcPr>
          <w:p w14:paraId="0C8309A2" w14:textId="77777777" w:rsidR="00945ED2" w:rsidRDefault="00000000">
            <w:r>
              <w:t>0.97922</w:t>
            </w:r>
          </w:p>
        </w:tc>
        <w:tc>
          <w:tcPr>
            <w:tcW w:w="1440" w:type="dxa"/>
          </w:tcPr>
          <w:p w14:paraId="1A154686" w14:textId="77777777" w:rsidR="00945ED2" w:rsidRDefault="00000000">
            <w:r>
              <w:t>126</w:t>
            </w:r>
          </w:p>
        </w:tc>
        <w:tc>
          <w:tcPr>
            <w:tcW w:w="1440" w:type="dxa"/>
          </w:tcPr>
          <w:p w14:paraId="3D3F3EC6" w14:textId="77777777" w:rsidR="00945ED2" w:rsidRDefault="00000000">
            <w:r>
              <w:t>-16.256</w:t>
            </w:r>
          </w:p>
        </w:tc>
      </w:tr>
      <w:tr w:rsidR="00945ED2" w14:paraId="6620CE54" w14:textId="77777777">
        <w:tc>
          <w:tcPr>
            <w:tcW w:w="1440" w:type="dxa"/>
          </w:tcPr>
          <w:p w14:paraId="50EB2BB5" w14:textId="77777777" w:rsidR="00945ED2" w:rsidRDefault="00000000">
            <w:r>
              <w:t>4</w:t>
            </w:r>
          </w:p>
        </w:tc>
        <w:tc>
          <w:tcPr>
            <w:tcW w:w="1440" w:type="dxa"/>
          </w:tcPr>
          <w:p w14:paraId="68F891B3" w14:textId="77777777" w:rsidR="00945ED2" w:rsidRDefault="00000000">
            <w:r>
              <w:t>6.9386</w:t>
            </w:r>
          </w:p>
        </w:tc>
        <w:tc>
          <w:tcPr>
            <w:tcW w:w="1440" w:type="dxa"/>
          </w:tcPr>
          <w:p w14:paraId="22FA5CCA" w14:textId="77777777" w:rsidR="00945ED2" w:rsidRDefault="00000000">
            <w:r>
              <w:t>1.5729</w:t>
            </w:r>
          </w:p>
        </w:tc>
        <w:tc>
          <w:tcPr>
            <w:tcW w:w="1440" w:type="dxa"/>
          </w:tcPr>
          <w:p w14:paraId="79C68646" w14:textId="77777777" w:rsidR="00945ED2" w:rsidRDefault="00000000">
            <w:r>
              <w:t>0.97031</w:t>
            </w:r>
          </w:p>
        </w:tc>
        <w:tc>
          <w:tcPr>
            <w:tcW w:w="1440" w:type="dxa"/>
          </w:tcPr>
          <w:p w14:paraId="501A23EA" w14:textId="77777777" w:rsidR="00945ED2" w:rsidRDefault="00000000">
            <w:r>
              <w:t>125</w:t>
            </w:r>
          </w:p>
        </w:tc>
        <w:tc>
          <w:tcPr>
            <w:tcW w:w="1440" w:type="dxa"/>
          </w:tcPr>
          <w:p w14:paraId="15E0A4D9" w14:textId="77777777" w:rsidR="00945ED2" w:rsidRDefault="00000000">
            <w:r>
              <w:t>-15.59</w:t>
            </w:r>
          </w:p>
        </w:tc>
      </w:tr>
    </w:tbl>
    <w:p w14:paraId="139860E2" w14:textId="77777777" w:rsidR="00945ED2" w:rsidRDefault="00000000">
      <w:r>
        <w:br w:type="page"/>
      </w:r>
    </w:p>
    <w:p w14:paraId="57C974F3" w14:textId="77777777" w:rsidR="00945ED2" w:rsidRDefault="00000000">
      <w:pPr>
        <w:pStyle w:val="Heading1"/>
      </w:pPr>
      <w:r>
        <w:t>Case 1: Exponential Diagonal Decay</w:t>
      </w:r>
    </w:p>
    <w:p w14:paraId="6698669E" w14:textId="77777777" w:rsidR="00945ED2" w:rsidRDefault="00000000">
      <w:r>
        <w:rPr>
          <w:noProof/>
        </w:rPr>
        <w:drawing>
          <wp:inline distT="0" distB="0" distL="0" distR="0" wp14:anchorId="16B55B64" wp14:editId="467FBDD4">
            <wp:extent cx="5303520" cy="1052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021549.png"/>
                    <pic:cNvPicPr/>
                  </pic:nvPicPr>
                  <pic:blipFill>
                    <a:blip r:embed="rId6"/>
                    <a:stretch>
                      <a:fillRect/>
                    </a:stretch>
                  </pic:blipFill>
                  <pic:spPr>
                    <a:xfrm>
                      <a:off x="0" y="0"/>
                      <a:ext cx="5303520" cy="1052952"/>
                    </a:xfrm>
                    <a:prstGeom prst="rect">
                      <a:avLst/>
                    </a:prstGeom>
                  </pic:spPr>
                </pic:pic>
              </a:graphicData>
            </a:graphic>
          </wp:inline>
        </w:drawing>
      </w:r>
    </w:p>
    <w:p w14:paraId="7FA59B27" w14:textId="77777777" w:rsidR="00945ED2" w:rsidRDefault="00000000">
      <w:r>
        <w:t>Analysis and discussion of the coupling structure, rank behavior, coherence characteristics, pilot requirements, and reconstruction performance.</w:t>
      </w:r>
    </w:p>
    <w:p w14:paraId="0F3E2C9E" w14:textId="77777777" w:rsidR="00945ED2" w:rsidRDefault="00000000">
      <w:r>
        <w:br w:type="page"/>
      </w:r>
    </w:p>
    <w:p w14:paraId="5F427034" w14:textId="77777777" w:rsidR="00945ED2" w:rsidRDefault="00000000">
      <w:pPr>
        <w:pStyle w:val="Heading1"/>
      </w:pPr>
      <w:r>
        <w:t>Case 2: Block/Clustered Energy Distribution</w:t>
      </w:r>
    </w:p>
    <w:p w14:paraId="12D76DAF" w14:textId="77777777" w:rsidR="00945ED2" w:rsidRDefault="00000000">
      <w:r>
        <w:rPr>
          <w:noProof/>
        </w:rPr>
        <w:drawing>
          <wp:inline distT="0" distB="0" distL="0" distR="0" wp14:anchorId="2DA25831" wp14:editId="481E120A">
            <wp:extent cx="5303520" cy="25489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022422.png"/>
                    <pic:cNvPicPr/>
                  </pic:nvPicPr>
                  <pic:blipFill>
                    <a:blip r:embed="rId7"/>
                    <a:stretch>
                      <a:fillRect/>
                    </a:stretch>
                  </pic:blipFill>
                  <pic:spPr>
                    <a:xfrm>
                      <a:off x="0" y="0"/>
                      <a:ext cx="5303520" cy="2548979"/>
                    </a:xfrm>
                    <a:prstGeom prst="rect">
                      <a:avLst/>
                    </a:prstGeom>
                  </pic:spPr>
                </pic:pic>
              </a:graphicData>
            </a:graphic>
          </wp:inline>
        </w:drawing>
      </w:r>
    </w:p>
    <w:p w14:paraId="6A90E049" w14:textId="7B4D14AF" w:rsidR="00945ED2" w:rsidRDefault="00000000">
      <w:r>
        <w:br w:type="page"/>
      </w:r>
    </w:p>
    <w:p w14:paraId="52F94EC6" w14:textId="77777777" w:rsidR="00945ED2" w:rsidRDefault="00000000">
      <w:pPr>
        <w:pStyle w:val="Heading1"/>
      </w:pPr>
      <w:r>
        <w:t>Case 3: Exponential Cross-Diagonal Decay</w:t>
      </w:r>
    </w:p>
    <w:p w14:paraId="414FDE3E" w14:textId="77777777" w:rsidR="00945ED2" w:rsidRDefault="00000000">
      <w:r>
        <w:rPr>
          <w:noProof/>
        </w:rPr>
        <w:drawing>
          <wp:inline distT="0" distB="0" distL="0" distR="0" wp14:anchorId="44A6D2FD" wp14:editId="4EF90714">
            <wp:extent cx="5303520" cy="26930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022509.png"/>
                    <pic:cNvPicPr/>
                  </pic:nvPicPr>
                  <pic:blipFill>
                    <a:blip r:embed="rId8"/>
                    <a:stretch>
                      <a:fillRect/>
                    </a:stretch>
                  </pic:blipFill>
                  <pic:spPr>
                    <a:xfrm>
                      <a:off x="0" y="0"/>
                      <a:ext cx="5303520" cy="2693033"/>
                    </a:xfrm>
                    <a:prstGeom prst="rect">
                      <a:avLst/>
                    </a:prstGeom>
                  </pic:spPr>
                </pic:pic>
              </a:graphicData>
            </a:graphic>
          </wp:inline>
        </w:drawing>
      </w:r>
    </w:p>
    <w:p w14:paraId="300DC1F9" w14:textId="571F8172" w:rsidR="00945ED2" w:rsidRDefault="00945ED2"/>
    <w:p w14:paraId="1AD731F2" w14:textId="77777777" w:rsidR="00945ED2" w:rsidRDefault="00000000">
      <w:r>
        <w:br w:type="page"/>
      </w:r>
    </w:p>
    <w:p w14:paraId="4CA3C523" w14:textId="77777777" w:rsidR="00945ED2" w:rsidRDefault="00000000">
      <w:pPr>
        <w:pStyle w:val="Heading1"/>
      </w:pPr>
      <w:r>
        <w:t>Case 4: Banded Diagonal Coupling</w:t>
      </w:r>
    </w:p>
    <w:p w14:paraId="41CEC0B5" w14:textId="77777777" w:rsidR="00945ED2" w:rsidRDefault="00000000">
      <w:r>
        <w:rPr>
          <w:noProof/>
        </w:rPr>
        <w:drawing>
          <wp:inline distT="0" distB="0" distL="0" distR="0" wp14:anchorId="42917BEF" wp14:editId="624C485A">
            <wp:extent cx="5303520" cy="2641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022646.png"/>
                    <pic:cNvPicPr/>
                  </pic:nvPicPr>
                  <pic:blipFill>
                    <a:blip r:embed="rId9"/>
                    <a:stretch>
                      <a:fillRect/>
                    </a:stretch>
                  </pic:blipFill>
                  <pic:spPr>
                    <a:xfrm>
                      <a:off x="0" y="0"/>
                      <a:ext cx="5303520" cy="2641939"/>
                    </a:xfrm>
                    <a:prstGeom prst="rect">
                      <a:avLst/>
                    </a:prstGeom>
                  </pic:spPr>
                </pic:pic>
              </a:graphicData>
            </a:graphic>
          </wp:inline>
        </w:drawing>
      </w:r>
    </w:p>
    <w:p w14:paraId="33C3B64C" w14:textId="6EB5E6A0" w:rsidR="00945ED2" w:rsidRDefault="00945ED2"/>
    <w:p w14:paraId="76355394" w14:textId="77777777" w:rsidR="00945ED2" w:rsidRDefault="00000000">
      <w:r>
        <w:br w:type="page"/>
      </w:r>
    </w:p>
    <w:p w14:paraId="76D44A06" w14:textId="77777777" w:rsidR="00945ED2" w:rsidRDefault="00000000">
      <w:pPr>
        <w:pStyle w:val="Heading1"/>
      </w:pPr>
      <w:r>
        <w:t>Discussion</w:t>
      </w:r>
    </w:p>
    <w:p w14:paraId="4928D2B9" w14:textId="77777777" w:rsidR="00945ED2" w:rsidRDefault="00000000">
      <w:r>
        <w:t>Case 2 achieved the lowest effective rank and minimum pilot requirement, indicating the strongest low-rank structure. Cases 1 and 3 exhibited higher ranks due to broader energy dispersion. Case 4 provided a balanced behavior between sparsity and richness.</w:t>
      </w:r>
    </w:p>
    <w:p w14:paraId="3E28D780" w14:textId="77777777" w:rsidR="00945ED2" w:rsidRDefault="00000000">
      <w:pPr>
        <w:pStyle w:val="Heading1"/>
      </w:pPr>
      <w:r>
        <w:t>Conclusion</w:t>
      </w:r>
    </w:p>
    <w:p w14:paraId="3FE0309A" w14:textId="77777777" w:rsidR="00945ED2" w:rsidRDefault="00000000">
      <w:r>
        <w:t>The results confirm that the coupling structure significantly influences matrix completion performance. All scenarios achieved NMSE better than -15 dB, validating the effectiveness of SVT-based reconstruction.</w:t>
      </w:r>
    </w:p>
    <w:sectPr w:rsidR="00945E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537598">
    <w:abstractNumId w:val="8"/>
  </w:num>
  <w:num w:numId="2" w16cid:durableId="1046368423">
    <w:abstractNumId w:val="6"/>
  </w:num>
  <w:num w:numId="3" w16cid:durableId="1134254520">
    <w:abstractNumId w:val="5"/>
  </w:num>
  <w:num w:numId="4" w16cid:durableId="55932463">
    <w:abstractNumId w:val="4"/>
  </w:num>
  <w:num w:numId="5" w16cid:durableId="742608707">
    <w:abstractNumId w:val="7"/>
  </w:num>
  <w:num w:numId="6" w16cid:durableId="119299182">
    <w:abstractNumId w:val="3"/>
  </w:num>
  <w:num w:numId="7" w16cid:durableId="1585872561">
    <w:abstractNumId w:val="2"/>
  </w:num>
  <w:num w:numId="8" w16cid:durableId="1156528850">
    <w:abstractNumId w:val="1"/>
  </w:num>
  <w:num w:numId="9" w16cid:durableId="13043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92"/>
    <w:rsid w:val="0015074B"/>
    <w:rsid w:val="0025073A"/>
    <w:rsid w:val="0029639D"/>
    <w:rsid w:val="00326F90"/>
    <w:rsid w:val="007C6B1F"/>
    <w:rsid w:val="00945E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9F51D"/>
  <w14:defaultImageDpi w14:val="300"/>
  <w15:docId w15:val="{4F4F193C-E05A-9B44-9E0F-6944ECAB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kumar</cp:lastModifiedBy>
  <cp:revision>3</cp:revision>
  <dcterms:created xsi:type="dcterms:W3CDTF">2026-06-15T07:52:00Z</dcterms:created>
  <dcterms:modified xsi:type="dcterms:W3CDTF">2026-06-15T07:54:00Z</dcterms:modified>
  <cp:category/>
</cp:coreProperties>
</file>