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Mid Sem Exam</w:t>
      </w:r>
    </w:p>
    <w:p w:rsidR="00000000" w:rsidDel="00000000" w:rsidP="00000000" w:rsidRDefault="00000000" w:rsidRPr="00000000" w14:paraId="00000002">
      <w:pPr>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Spoken and Written Communication (HS 101)</w:t>
      </w:r>
    </w:p>
    <w:p w:rsidR="00000000" w:rsidDel="00000000" w:rsidP="00000000" w:rsidRDefault="00000000" w:rsidRPr="00000000" w14:paraId="00000003">
      <w:pPr>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Marks-15</w:t>
      </w:r>
    </w:p>
    <w:p w:rsidR="00000000" w:rsidDel="00000000" w:rsidP="00000000" w:rsidRDefault="00000000" w:rsidRPr="00000000" w14:paraId="00000004">
      <w:pPr>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Duration- 40 minutes</w:t>
      </w:r>
    </w:p>
    <w:p w:rsidR="00000000" w:rsidDel="00000000" w:rsidP="00000000" w:rsidRDefault="00000000" w:rsidRPr="00000000" w14:paraId="00000005">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the following questions-</w:t>
      </w:r>
    </w:p>
    <w:p w:rsidR="00000000" w:rsidDel="00000000" w:rsidP="00000000" w:rsidRDefault="00000000" w:rsidRPr="00000000" w14:paraId="00000007">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Assuming that you’re the head of the Inter-college Tree Plantation Campaign, Office of the District Magistrate, Mehsana (Gujarat), request the principals of different colleges located in the district/zone to inform the students of their respective colleges about a three-day inter-college campaign for tree plantation and to participate in the campaign, and also refer to some award to be given to the colleges represented by most active participants. (4)</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Are uniforms a form of nonverbal communication? Elaborate. (3)</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Is assertiveness a personality inherited trait or a learnable skill? Give two reasons to support your answer.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Large corporate organizations should not be permitted to operate in smaller towns and communities because they force local enterprises out of business. Comment. (180-200 words) (3)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Can time be divided into fixed elements that can be organized, quantified and scheduled? If yes, which category of people practice it? What is the perception of time in nonverbal communication? In an office set up, which category of people would prove themselves as assets to the company. (3)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