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DA0" w:rsidRPr="00547DA0" w:rsidRDefault="00547DA0" w:rsidP="00547DA0">
      <w:pPr>
        <w:rPr>
          <w:rFonts w:hint="eastAsia"/>
          <w:b/>
          <w:color w:val="FF0000"/>
          <w:sz w:val="30"/>
          <w:szCs w:val="30"/>
        </w:rPr>
      </w:pPr>
      <w:r w:rsidRPr="00547DA0">
        <w:rPr>
          <w:rFonts w:hint="eastAsia"/>
          <w:b/>
          <w:color w:val="FF0000"/>
          <w:sz w:val="30"/>
          <w:szCs w:val="30"/>
        </w:rPr>
        <w:t>以下是集中对交易行为有负面影响的认知偏差：</w:t>
      </w:r>
      <w:r w:rsidRPr="00547DA0">
        <w:rPr>
          <w:rFonts w:hint="eastAsia"/>
          <w:b/>
          <w:color w:val="FF0000"/>
          <w:sz w:val="30"/>
          <w:szCs w:val="30"/>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一：损失厌恶症</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对交易行为来说，会影响一个人使用机械性交易系统的能力，因为使用交易系统的投资者对于损失的感受要强于对于潜在盈利的感受。交易员或者投资者因为因为遵守交易系统法则而赔钱。执行交易系统因而损失一万美金的痛苦，要远远大于而放弃使用交易系统而错过一个潜在两万美金的盈利。绝大多数投资者患有损失厌恶症。</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二：沉淀成本效应</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——沉淀成本商业中指已经发生的无法收回的成本。</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例如投资者做一笔交易，初步设定潜在的盈利空间是</w:t>
      </w:r>
      <w:r>
        <w:rPr>
          <w:rFonts w:hint="eastAsia"/>
        </w:rPr>
        <w:t>2000</w:t>
      </w:r>
      <w:r>
        <w:rPr>
          <w:rFonts w:hint="eastAsia"/>
        </w:rPr>
        <w:t>美金，潜在的损失控制是</w:t>
      </w:r>
      <w:r>
        <w:rPr>
          <w:rFonts w:hint="eastAsia"/>
        </w:rPr>
        <w:t>1000</w:t>
      </w:r>
      <w:r>
        <w:rPr>
          <w:rFonts w:hint="eastAsia"/>
        </w:rPr>
        <w:t>美金，结果市场很快下跌导致其帐户损失了</w:t>
      </w:r>
      <w:r>
        <w:rPr>
          <w:rFonts w:hint="eastAsia"/>
        </w:rPr>
        <w:t>500</w:t>
      </w:r>
      <w:r>
        <w:rPr>
          <w:rFonts w:hint="eastAsia"/>
        </w:rPr>
        <w:t>美金，几天后上涨到</w:t>
      </w:r>
      <w:r>
        <w:rPr>
          <w:rFonts w:hint="eastAsia"/>
        </w:rPr>
        <w:t>1000</w:t>
      </w:r>
      <w:r>
        <w:rPr>
          <w:rFonts w:hint="eastAsia"/>
        </w:rPr>
        <w:t>美金，如果理性的执行交易规则，应该立即退场，结果沉淀成本效应使其考虑的不是市场下一步怎样走，而是如何避免这</w:t>
      </w:r>
      <w:r>
        <w:rPr>
          <w:rFonts w:hint="eastAsia"/>
        </w:rPr>
        <w:t>1000</w:t>
      </w:r>
      <w:r>
        <w:rPr>
          <w:rFonts w:hint="eastAsia"/>
        </w:rPr>
        <w:t>美金真的打水漂。止损割肉退出，对他而言这会让损失变成现实，这对有损失厌恶症的投资者而言不很难接收的，因此他期待市场反弹，幻想失而复得。</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沉淀成本效应，实际也是在前面我们谈到的一个根本问题是，投资者可能选择要不损失</w:t>
      </w:r>
      <w:r>
        <w:rPr>
          <w:rFonts w:hint="eastAsia"/>
        </w:rPr>
        <w:t>2000</w:t>
      </w:r>
      <w:r>
        <w:rPr>
          <w:rFonts w:hint="eastAsia"/>
        </w:rPr>
        <w:t>美金甚至更多，或者一点不损失，从而放弃确定的损失</w:t>
      </w:r>
      <w:r>
        <w:rPr>
          <w:rFonts w:hint="eastAsia"/>
        </w:rPr>
        <w:t>1000</w:t>
      </w:r>
      <w:r>
        <w:rPr>
          <w:rFonts w:hint="eastAsia"/>
        </w:rPr>
        <w:t>美金。这在以前的测试中提到过，与之相对应的就是，确定选择盈利</w:t>
      </w:r>
      <w:r>
        <w:rPr>
          <w:rFonts w:hint="eastAsia"/>
        </w:rPr>
        <w:t>1000</w:t>
      </w:r>
      <w:r>
        <w:rPr>
          <w:rFonts w:hint="eastAsia"/>
        </w:rPr>
        <w:t>美金，而放弃盈利</w:t>
      </w:r>
      <w:r>
        <w:rPr>
          <w:rFonts w:hint="eastAsia"/>
        </w:rPr>
        <w:t>2000</w:t>
      </w:r>
      <w:r>
        <w:rPr>
          <w:rFonts w:hint="eastAsia"/>
        </w:rPr>
        <w:t>美金甚至更多也可能不盈利甚至亏损。</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三：处置效应</w:t>
      </w:r>
      <w:r>
        <w:rPr>
          <w:rFonts w:hint="eastAsia"/>
        </w:rPr>
        <w:t>(</w:t>
      </w:r>
      <w:r>
        <w:rPr>
          <w:rFonts w:hint="eastAsia"/>
        </w:rPr>
        <w:t>不愿意丢掉盈利机会的倾向</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是交易员以及投资者喜欢获得确定的收益，而保留亏损的交易。即在证券市场，股民喜欢卖掉价格上涨的股票获得确定收益，却保留价格正在下跌的股票，在期货市场同样如此，处置效应，跟我们谈到的：截止你的亏损、滚动你的利润的交易原则正好相反，处置效应是任亏损不断放大，期待亏损转为盈利或打平出场，而卖掉获得利润的头寸。</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四：结果偏好</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一个投资者倾向于一个决策的最终结果而不是本身的质量来判断这个决策的好坏。结果偏好，实际上指出，正确的交易有可能亏钱，而错误的交易也有可能赚钱。关键的问题是投资者大部分喜欢好的结果，而忽视甚至忽略决策质量。比如，根据系统交易，最终执行止损而亏损，不根据系统交易，却相反获得了利润。结果偏好，其反面可能会因为执行交易系统产生的亏损，甚至连续亏损，最终使投资者怀疑自己怀疑交易决策的程序。</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投资生涯的初期，一个老师就讲过：市场有四种钱的问题，该赚的钱一定要赚钱，该亏的钱一定要亏，不该赚的钱不能赚，而不能亏的钱坚决不能亏。因为错误的交易，可能会形成一次甚至几次多次不该赚的钱却赚到的问题。</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lastRenderedPageBreak/>
        <w:t xml:space="preserve">　　　　　　五：近期偏好</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近期偏好是投资者更重视近期的数据和经验，近期的交易比以前交易重要，因此近期一连串不成功的交易会导致投资者怀疑他们的方法和决策程序。</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六：瞄定效应</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瞄定效应是指人们在做出一个涉及不确定的决策时，过于依赖那些容易获得的信息，比如盯住近期的一个价位，根据当前价格与这个参考价格的关系来做出决策。</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举例</w:t>
      </w:r>
      <w:r>
        <w:rPr>
          <w:rFonts w:hint="eastAsia"/>
        </w:rPr>
        <w:t>:</w:t>
      </w:r>
      <w:r>
        <w:rPr>
          <w:rFonts w:hint="eastAsia"/>
        </w:rPr>
        <w:t>这个瞄定效应其实也常常发生一种惯性思维错误，比如价格持续上涨到一定程度之后形成拐点，价格开始下跌，趋势有转势迹象，投资者却很难做出抛空举措，原因前面的价格影响，高价位没有能够做空，却在目前价位做空，很难接收的一种瞄定效应，因为投资者瞄定了前面的高价。</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七：潮流效应</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投资者往往因为其他人相信某件事就随波逐流地相信这件事，这被成为潮流效应或羊群效应。价格之所以在泡沫行将破裂时仍疯涨不止，部分可能就是因为潮流效应所造成。</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比如</w:t>
      </w:r>
      <w:r>
        <w:rPr>
          <w:rFonts w:hint="eastAsia"/>
        </w:rPr>
        <w:t>2008</w:t>
      </w:r>
      <w:r>
        <w:rPr>
          <w:rFonts w:hint="eastAsia"/>
        </w:rPr>
        <w:t>年春节之后的豆油期货，在突破</w:t>
      </w:r>
      <w:r>
        <w:rPr>
          <w:rFonts w:hint="eastAsia"/>
        </w:rPr>
        <w:t>10000</w:t>
      </w:r>
      <w:r>
        <w:rPr>
          <w:rFonts w:hint="eastAsia"/>
        </w:rPr>
        <w:t>元之后，随着场外资金的不断涌入，价格冲破</w:t>
      </w:r>
      <w:r>
        <w:rPr>
          <w:rFonts w:hint="eastAsia"/>
        </w:rPr>
        <w:t>12000</w:t>
      </w:r>
      <w:r>
        <w:rPr>
          <w:rFonts w:hint="eastAsia"/>
        </w:rPr>
        <w:t>，甚至冲到</w:t>
      </w:r>
      <w:r>
        <w:rPr>
          <w:rFonts w:hint="eastAsia"/>
        </w:rPr>
        <w:t>15000</w:t>
      </w:r>
      <w:r>
        <w:rPr>
          <w:rFonts w:hint="eastAsia"/>
        </w:rPr>
        <w:t>的位置，潮流效应将价格的泡沫越堆越大。</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八：信奉小数法则</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被小数法则迷惑的投资者相信，一个小样本可以近似准确的反映总体状况，比如一个交易系统</w:t>
      </w:r>
      <w:r>
        <w:rPr>
          <w:rFonts w:hint="eastAsia"/>
        </w:rPr>
        <w:t>6</w:t>
      </w:r>
      <w:r>
        <w:rPr>
          <w:rFonts w:hint="eastAsia"/>
        </w:rPr>
        <w:t>次测试中</w:t>
      </w:r>
      <w:r>
        <w:rPr>
          <w:rFonts w:hint="eastAsia"/>
        </w:rPr>
        <w:t>4</w:t>
      </w:r>
      <w:r>
        <w:rPr>
          <w:rFonts w:hint="eastAsia"/>
        </w:rPr>
        <w:t>次成功，大多数人都说这是个好系统，信奉小数法则的会导致投资者过早的建立信心，或者过早的失去信心。加上对近期偏好与结果偏好的影响，交易者往往在一个系统刚刚开始发挥作用时就将它抛弃。</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以下，对海龟交易系统作一简要的阐述：</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对于市场，海龟们交易的是美国芝加哥和纽约交易所具有流动性的期货品种。</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海龟交易认为头寸规模是所有交易系统最重要的部分之一。丹尼斯引入一个</w:t>
      </w:r>
      <w:r>
        <w:rPr>
          <w:rFonts w:hint="eastAsia"/>
        </w:rPr>
        <w:t>N</w:t>
      </w:r>
      <w:r>
        <w:rPr>
          <w:rFonts w:hint="eastAsia"/>
        </w:rPr>
        <w:t>的概念来表示某个特定市场根本的波动性，并用一个基于波动性的常数百分比用作头寸规模风险的测算标准。这样提高了多样化的收益，并且增加了赢利交易弥补亏损交易的可能性。</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海龟用两个相关的系统入市，这两个系统都以唐奇安的通道突破系统</w:t>
      </w:r>
      <w:r>
        <w:rPr>
          <w:rFonts w:hint="eastAsia"/>
        </w:rPr>
        <w:t>(Donchian</w:t>
      </w:r>
      <w:r>
        <w:rPr>
          <w:rFonts w:hint="eastAsia"/>
        </w:rPr>
        <w:t>’</w:t>
      </w:r>
      <w:r>
        <w:rPr>
          <w:rFonts w:hint="eastAsia"/>
        </w:rPr>
        <w:t>s channel breakout system)</w:t>
      </w:r>
      <w:r>
        <w:rPr>
          <w:rFonts w:hint="eastAsia"/>
        </w:rPr>
        <w:t>为基础，比如：系统一</w:t>
      </w:r>
      <w:r>
        <w:rPr>
          <w:rFonts w:hint="eastAsia"/>
        </w:rPr>
        <w:t>----</w:t>
      </w:r>
      <w:r>
        <w:rPr>
          <w:rFonts w:hint="eastAsia"/>
        </w:rPr>
        <w:t>以</w:t>
      </w:r>
      <w:r>
        <w:rPr>
          <w:rFonts w:hint="eastAsia"/>
        </w:rPr>
        <w:t>20</w:t>
      </w:r>
      <w:r>
        <w:rPr>
          <w:rFonts w:hint="eastAsia"/>
        </w:rPr>
        <w:t>日突破为基础的偏短线系统和系统二</w:t>
      </w:r>
      <w:r>
        <w:rPr>
          <w:rFonts w:hint="eastAsia"/>
        </w:rPr>
        <w:t>----</w:t>
      </w:r>
      <w:r>
        <w:rPr>
          <w:rFonts w:hint="eastAsia"/>
        </w:rPr>
        <w:t>以</w:t>
      </w:r>
      <w:r>
        <w:rPr>
          <w:rFonts w:hint="eastAsia"/>
        </w:rPr>
        <w:t>50</w:t>
      </w:r>
      <w:r>
        <w:rPr>
          <w:rFonts w:hint="eastAsia"/>
        </w:rPr>
        <w:t>日突破为基础的较简单的长线系统。</w:t>
      </w:r>
      <w:r>
        <w:rPr>
          <w:rFonts w:hint="eastAsia"/>
        </w:rPr>
        <w:t>20</w:t>
      </w:r>
      <w:r>
        <w:rPr>
          <w:rFonts w:hint="eastAsia"/>
        </w:rPr>
        <w:t>日突破可定义为超过前</w:t>
      </w:r>
      <w:r>
        <w:rPr>
          <w:rFonts w:hint="eastAsia"/>
        </w:rPr>
        <w:t>20</w:t>
      </w:r>
      <w:r>
        <w:rPr>
          <w:rFonts w:hint="eastAsia"/>
        </w:rPr>
        <w:t>天的最高价或最低价。另外，在入市系统上，海龟引入了增加单位和连续性的定义。它认为，</w:t>
      </w:r>
      <w:r>
        <w:rPr>
          <w:rFonts w:hint="eastAsia"/>
        </w:rPr>
        <w:lastRenderedPageBreak/>
        <w:t>一年中大部分利润可能仅仅来自于两三次大的赢利交易，因此增加单位和连续性显得尤为重要。</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海龟认为退出亏损头寸绝对是至关重要的。有两点说明：第一，在你建立头寸之前，你应该预先确定退出的点位；其二，如果市场的波动触及你的价位，你就必须每一次都毫无例外地退出。另外，海龟使用以</w:t>
      </w:r>
      <w:r>
        <w:rPr>
          <w:rFonts w:hint="eastAsia"/>
        </w:rPr>
        <w:t>N</w:t>
      </w:r>
      <w:r>
        <w:rPr>
          <w:rFonts w:hint="eastAsia"/>
        </w:rPr>
        <w:t>为基础的止损以避免净值的大幅损失，它能够适应市场的波动性，并使更不稳定的市场有更宽的止损。</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海龟对于赢利头寸使用以突破为基础的离市策略。赢利头寸的正确退出是交易最重要的方面之一，也是海龟系统中唯一最难的部分。人具有一种想要早点离市的强烈倾向，但这恰恰使大幅赢利变成微弱赢利的交易。在大幅赢利的交易中，遵守纪律和坚持原则的能力是成功老道的交易员的特征。</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海龟交易策略包括入市指令、快速波动的市场、同步入市信号、买强卖弱和更换期满合约等。</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最后，海龟法则建议进一步学习的范围，包括交易心理学、资金管理和交易研究等。</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547DA0" w:rsidRDefault="00547DA0" w:rsidP="00547DA0">
      <w:pPr>
        <w:rPr>
          <w:rFonts w:hint="eastAsia"/>
        </w:rPr>
      </w:pPr>
      <w:r>
        <w:rPr>
          <w:rFonts w:hint="eastAsia"/>
        </w:rPr>
        <w:t xml:space="preserve">　　　　　　关于海龟交易法则所得出的结论，我们引用理查德•丹尼斯说过的话：“我总是说你们可以在报纸上发表我的交易法则，没有人会遵循它们。关键在于连续性和纪律。几乎任何人都能够罗列一张交易法则的清单，其中的</w:t>
      </w:r>
      <w:r>
        <w:rPr>
          <w:rFonts w:hint="eastAsia"/>
        </w:rPr>
        <w:t>80%</w:t>
      </w:r>
      <w:r>
        <w:rPr>
          <w:rFonts w:hint="eastAsia"/>
        </w:rPr>
        <w:t>与我们教授给我们的学员的一样。他们所不能做的是带给他们自信，甚至在情况恶化时仍坚持那些法则。”</w:t>
      </w:r>
      <w:r>
        <w:rPr>
          <w:rFonts w:hint="eastAsia"/>
        </w:rPr>
        <w:t xml:space="preserve"> </w:t>
      </w:r>
    </w:p>
    <w:p w:rsidR="00547DA0" w:rsidRDefault="00547DA0" w:rsidP="00547DA0">
      <w:pPr>
        <w:rPr>
          <w:rFonts w:hint="eastAsia"/>
        </w:rPr>
      </w:pPr>
      <w:r>
        <w:rPr>
          <w:rFonts w:hint="eastAsia"/>
        </w:rPr>
        <w:t xml:space="preserve">　　　　</w:t>
      </w:r>
      <w:r>
        <w:rPr>
          <w:rFonts w:hint="eastAsia"/>
        </w:rPr>
        <w:t xml:space="preserve"> </w:t>
      </w:r>
    </w:p>
    <w:p w:rsidR="00350B8C" w:rsidRPr="00547DA0" w:rsidRDefault="00547DA0" w:rsidP="00547DA0">
      <w:r>
        <w:rPr>
          <w:rFonts w:hint="eastAsia"/>
        </w:rPr>
        <w:t xml:space="preserve">　　　　　　总之，海龟交易法则在于有信心有纪律连续地应用所学到的法则，这就是海龟们作为交易员成功的秘诀。</w:t>
      </w:r>
    </w:p>
    <w:sectPr w:rsidR="00350B8C" w:rsidRPr="00547DA0" w:rsidSect="00B25F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DEE" w:rsidRDefault="00475DEE" w:rsidP="00293EED">
      <w:pPr>
        <w:ind w:firstLine="420"/>
      </w:pPr>
      <w:r>
        <w:separator/>
      </w:r>
    </w:p>
  </w:endnote>
  <w:endnote w:type="continuationSeparator" w:id="1">
    <w:p w:rsidR="00475DEE" w:rsidRDefault="00475DEE" w:rsidP="00293EED">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DEE" w:rsidRDefault="00475DEE" w:rsidP="00293EED">
      <w:pPr>
        <w:ind w:firstLine="420"/>
      </w:pPr>
      <w:r>
        <w:separator/>
      </w:r>
    </w:p>
  </w:footnote>
  <w:footnote w:type="continuationSeparator" w:id="1">
    <w:p w:rsidR="00475DEE" w:rsidRDefault="00475DEE" w:rsidP="00293EED">
      <w:pPr>
        <w:ind w:firstLine="42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EED"/>
    <w:rsid w:val="00045355"/>
    <w:rsid w:val="0006186B"/>
    <w:rsid w:val="000826A2"/>
    <w:rsid w:val="00087072"/>
    <w:rsid w:val="00093A27"/>
    <w:rsid w:val="000C58F3"/>
    <w:rsid w:val="000D1CA5"/>
    <w:rsid w:val="000E24B1"/>
    <w:rsid w:val="0010069F"/>
    <w:rsid w:val="00113E0D"/>
    <w:rsid w:val="00116781"/>
    <w:rsid w:val="00166487"/>
    <w:rsid w:val="00170EEE"/>
    <w:rsid w:val="00177D86"/>
    <w:rsid w:val="001858D9"/>
    <w:rsid w:val="001D77E6"/>
    <w:rsid w:val="001E5F5D"/>
    <w:rsid w:val="002047BF"/>
    <w:rsid w:val="00205530"/>
    <w:rsid w:val="00210DC2"/>
    <w:rsid w:val="002406DD"/>
    <w:rsid w:val="00251249"/>
    <w:rsid w:val="00260E62"/>
    <w:rsid w:val="0028173D"/>
    <w:rsid w:val="00293EED"/>
    <w:rsid w:val="002B577A"/>
    <w:rsid w:val="002C5693"/>
    <w:rsid w:val="002F6979"/>
    <w:rsid w:val="00321839"/>
    <w:rsid w:val="00336894"/>
    <w:rsid w:val="0033710C"/>
    <w:rsid w:val="00350B8C"/>
    <w:rsid w:val="0035388E"/>
    <w:rsid w:val="0035601E"/>
    <w:rsid w:val="00377776"/>
    <w:rsid w:val="003A7694"/>
    <w:rsid w:val="003C5789"/>
    <w:rsid w:val="003F18DE"/>
    <w:rsid w:val="004034FA"/>
    <w:rsid w:val="00412A01"/>
    <w:rsid w:val="0041706E"/>
    <w:rsid w:val="00420319"/>
    <w:rsid w:val="004310CB"/>
    <w:rsid w:val="00434627"/>
    <w:rsid w:val="00475DEE"/>
    <w:rsid w:val="00492F6C"/>
    <w:rsid w:val="004C1AD7"/>
    <w:rsid w:val="004C78D5"/>
    <w:rsid w:val="004D09E7"/>
    <w:rsid w:val="004F7075"/>
    <w:rsid w:val="0052214F"/>
    <w:rsid w:val="00533E80"/>
    <w:rsid w:val="0054028B"/>
    <w:rsid w:val="00542276"/>
    <w:rsid w:val="00547DA0"/>
    <w:rsid w:val="00593525"/>
    <w:rsid w:val="005A73FA"/>
    <w:rsid w:val="005B3316"/>
    <w:rsid w:val="005C40D3"/>
    <w:rsid w:val="005E3CE8"/>
    <w:rsid w:val="005F40F6"/>
    <w:rsid w:val="0061613B"/>
    <w:rsid w:val="00626DC6"/>
    <w:rsid w:val="00675523"/>
    <w:rsid w:val="006912B5"/>
    <w:rsid w:val="006A0CF3"/>
    <w:rsid w:val="006D3966"/>
    <w:rsid w:val="007346BA"/>
    <w:rsid w:val="007535BB"/>
    <w:rsid w:val="007D3D55"/>
    <w:rsid w:val="007E541B"/>
    <w:rsid w:val="007F050D"/>
    <w:rsid w:val="007F0A7E"/>
    <w:rsid w:val="007F2FC9"/>
    <w:rsid w:val="00807938"/>
    <w:rsid w:val="008164B3"/>
    <w:rsid w:val="0084167F"/>
    <w:rsid w:val="008505C1"/>
    <w:rsid w:val="008A63BD"/>
    <w:rsid w:val="008D4804"/>
    <w:rsid w:val="008D59D6"/>
    <w:rsid w:val="008E0E3C"/>
    <w:rsid w:val="00900836"/>
    <w:rsid w:val="009171DC"/>
    <w:rsid w:val="0093182A"/>
    <w:rsid w:val="00940545"/>
    <w:rsid w:val="00940748"/>
    <w:rsid w:val="00963CEB"/>
    <w:rsid w:val="00986CBA"/>
    <w:rsid w:val="009946A0"/>
    <w:rsid w:val="009C33A2"/>
    <w:rsid w:val="009F709F"/>
    <w:rsid w:val="00A07B23"/>
    <w:rsid w:val="00A1021E"/>
    <w:rsid w:val="00A17B27"/>
    <w:rsid w:val="00A210FA"/>
    <w:rsid w:val="00A45D3D"/>
    <w:rsid w:val="00A50FCB"/>
    <w:rsid w:val="00A571D6"/>
    <w:rsid w:val="00A6148B"/>
    <w:rsid w:val="00A71567"/>
    <w:rsid w:val="00A81596"/>
    <w:rsid w:val="00A91E3A"/>
    <w:rsid w:val="00AB5B37"/>
    <w:rsid w:val="00B03E95"/>
    <w:rsid w:val="00B25F03"/>
    <w:rsid w:val="00B34F01"/>
    <w:rsid w:val="00B3704C"/>
    <w:rsid w:val="00B4317F"/>
    <w:rsid w:val="00B66FAD"/>
    <w:rsid w:val="00B932AC"/>
    <w:rsid w:val="00BB3542"/>
    <w:rsid w:val="00BC47F1"/>
    <w:rsid w:val="00BD501A"/>
    <w:rsid w:val="00BD6B3F"/>
    <w:rsid w:val="00BF1F55"/>
    <w:rsid w:val="00C259DC"/>
    <w:rsid w:val="00C66F8B"/>
    <w:rsid w:val="00CB00F6"/>
    <w:rsid w:val="00CC38D3"/>
    <w:rsid w:val="00CC791A"/>
    <w:rsid w:val="00CF67F0"/>
    <w:rsid w:val="00D06FCC"/>
    <w:rsid w:val="00D11EE0"/>
    <w:rsid w:val="00D27DA3"/>
    <w:rsid w:val="00D3735C"/>
    <w:rsid w:val="00D46A83"/>
    <w:rsid w:val="00D61D6F"/>
    <w:rsid w:val="00D62782"/>
    <w:rsid w:val="00DA4CF5"/>
    <w:rsid w:val="00DB14B0"/>
    <w:rsid w:val="00DB714B"/>
    <w:rsid w:val="00DD22CB"/>
    <w:rsid w:val="00DD615B"/>
    <w:rsid w:val="00E11AC1"/>
    <w:rsid w:val="00E469F0"/>
    <w:rsid w:val="00E5679D"/>
    <w:rsid w:val="00E56907"/>
    <w:rsid w:val="00E60DE1"/>
    <w:rsid w:val="00E7173E"/>
    <w:rsid w:val="00E869EE"/>
    <w:rsid w:val="00E96255"/>
    <w:rsid w:val="00ED1EAB"/>
    <w:rsid w:val="00EF4561"/>
    <w:rsid w:val="00F00BC9"/>
    <w:rsid w:val="00F057AF"/>
    <w:rsid w:val="00F43AB9"/>
    <w:rsid w:val="00F534E5"/>
    <w:rsid w:val="00F57914"/>
    <w:rsid w:val="00F874CB"/>
    <w:rsid w:val="00F94F14"/>
    <w:rsid w:val="00F9575F"/>
    <w:rsid w:val="00FA1281"/>
    <w:rsid w:val="00FA4075"/>
    <w:rsid w:val="00FD1627"/>
    <w:rsid w:val="00FF28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5F0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93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93EED"/>
    <w:rPr>
      <w:kern w:val="2"/>
      <w:sz w:val="18"/>
      <w:szCs w:val="18"/>
    </w:rPr>
  </w:style>
  <w:style w:type="paragraph" w:styleId="a4">
    <w:name w:val="footer"/>
    <w:basedOn w:val="a"/>
    <w:link w:val="Char0"/>
    <w:rsid w:val="00293EED"/>
    <w:pPr>
      <w:tabs>
        <w:tab w:val="center" w:pos="4153"/>
        <w:tab w:val="right" w:pos="8306"/>
      </w:tabs>
      <w:snapToGrid w:val="0"/>
      <w:jc w:val="left"/>
    </w:pPr>
    <w:rPr>
      <w:sz w:val="18"/>
      <w:szCs w:val="18"/>
    </w:rPr>
  </w:style>
  <w:style w:type="character" w:customStyle="1" w:styleId="Char0">
    <w:name w:val="页脚 Char"/>
    <w:basedOn w:val="a0"/>
    <w:link w:val="a4"/>
    <w:rsid w:val="00293EED"/>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440</Words>
  <Characters>2512</Characters>
  <Application>Microsoft Office Word</Application>
  <DocSecurity>0</DocSecurity>
  <Lines>20</Lines>
  <Paragraphs>5</Paragraphs>
  <ScaleCrop>false</ScaleCrop>
  <Company>微软中国</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dc:creator>
  <cp:keywords/>
  <dc:description/>
  <cp:lastModifiedBy>微软用户</cp:lastModifiedBy>
  <cp:revision>3</cp:revision>
  <dcterms:created xsi:type="dcterms:W3CDTF">2010-09-01T06:17:00Z</dcterms:created>
  <dcterms:modified xsi:type="dcterms:W3CDTF">2010-09-01T06:19:00Z</dcterms:modified>
</cp:coreProperties>
</file>