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EMPLOYMENT AND PROPRIETARY INFORMATION AGREEMENT</w:t>
      </w:r>
    </w:p>
    <w:p>
      <w:r>
        <w:t>Effective Date: March 1, 2026</w:t>
      </w:r>
    </w:p>
    <w:p>
      <w:r>
        <w:t>This Executive Employment Agreement ('Agreement') is entered into by and between Vertex BioTech Systems Inc. ('Company') and Dr. Sarah Lin ('Employee').</w:t>
      </w:r>
    </w:p>
    <w:p>
      <w:pPr>
        <w:pStyle w:val="Heading1"/>
      </w:pPr>
      <w:r>
        <w:t>1. Position, Duties and Base Compensation</w:t>
      </w:r>
    </w:p>
    <w:p>
      <w:r>
        <w:t>Employee shall serve as Vice President of Research. Company shall pay Employee an annual base salary of $175,000 USD, payable bi-weekly in accordance with standard payroll practices. Employee is eligible for a target annual discretionary performance bonus of $35,000 USD.</w:t>
      </w:r>
    </w:p>
    <w:p>
      <w:pPr>
        <w:pStyle w:val="Heading1"/>
      </w:pPr>
      <w:r>
        <w:t>2. Signing Bonus and Repayment Clawback</w:t>
      </w:r>
    </w:p>
    <w:p>
      <w:r>
        <w:t>Company shall pay Employee a one-time signing bonus of $30,000 USD upon the first regular payroll cycle. In the event Employee resigns or is terminated for Cause within twelve (12) months of Commencement Date, Employee shall immediately repay 100% of the $30,000 USD signing bonus to Company within thirty (30) days.</w:t>
      </w:r>
    </w:p>
    <w:p>
      <w:pPr>
        <w:pStyle w:val="Heading1"/>
      </w:pPr>
      <w:r>
        <w:t>3. Proprietary Information and Inventions Assignment</w:t>
      </w:r>
    </w:p>
    <w:p>
      <w:r>
        <w:t>Employee hereby irrevocably assigns to Company all right, title, and interest in and to all inventions, developments, designs, and computer code conceived, whether or not during working hours. Employee must deliver written list of Prior Inventions to Company upon signing.</w:t>
      </w:r>
    </w:p>
    <w:p>
      <w:pPr>
        <w:pStyle w:val="Heading1"/>
      </w:pPr>
      <w:r>
        <w:t>4. Restrictive Covenants and Non-Compete</w:t>
      </w:r>
    </w:p>
    <w:p>
      <w:r>
        <w:t>Employee agrees that for twenty-four (24) months following termination of employment for any reason, Employee shall not directly or indirectly engage in, perform services for, or invest in any competing business entity worldwide. Employee must return all Company laptops, access badges, and proprietary materials within forty-eight (48) hours of termination.</w:t>
      </w:r>
    </w:p>
    <w:p>
      <w:pPr>
        <w:pStyle w:val="Heading1"/>
      </w:pPr>
      <w:r>
        <w:t>5. Dispute Resolution and Arbitration</w:t>
      </w:r>
    </w:p>
    <w:p>
      <w:r>
        <w:t>All employment disputes must be submitted to binding individual arbitration, and Employee expressly waives all rights to a jury trial or class action proceeding. Submit Form I-9 verification and signed employee handbook acknowledgment within three (3) business days of Commencement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