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CLOUD SERVICES AGREEMENT</w:t>
      </w:r>
    </w:p>
    <w:p>
      <w:r>
        <w:t>Execution Date: January 10, 2026</w:t>
      </w:r>
    </w:p>
    <w:p>
      <w:r>
        <w:t>This Master Cloud Services Agreement is entered into between CloudSphere Technologies Corp. ('Provider') and Stellar Logistics Ltd. ('Customer').</w:t>
      </w:r>
    </w:p>
    <w:p>
      <w:pPr>
        <w:pStyle w:val="Heading1"/>
      </w:pPr>
      <w:r>
        <w:t>1. Subscription Terms and Invoicing</w:t>
      </w:r>
    </w:p>
    <w:p>
      <w:r>
        <w:t>Customer shall pay an Annual Platform Fee of $48,000 USD, billed quarterly in advance at $12,000 USD per quarter. Invoices are payable Net 30 days. Late payments shall incur a monthly finance penalty of 1.5%.</w:t>
      </w:r>
    </w:p>
    <w:p>
      <w:pPr>
        <w:pStyle w:val="Heading1"/>
      </w:pPr>
      <w:r>
        <w:t>2. Security Standards and Incident Notification</w:t>
      </w:r>
    </w:p>
    <w:p>
      <w:r>
        <w:t>Provider will maintain SOC2 Type II compliance. In the event of a verified data breach, Provider must notify Customer in writing within seventy-two (72) hours. Customer has the right to conduct an annual security audit at Customer's expense.</w:t>
      </w:r>
    </w:p>
    <w:p>
      <w:pPr>
        <w:pStyle w:val="Heading1"/>
      </w:pPr>
      <w:r>
        <w:t>3. Service Term and Renewal</w:t>
      </w:r>
    </w:p>
    <w:p>
      <w:r>
        <w:t>The initial service period commences on January 15, 2026 and terminates on January 14, 2028. This Agreement shall automatically renew for additional consecutive 24-month terms unless Customer provides written notice of non-renewal at least ninety (90) days prior to the expiration of the current term. In the event of non-renewal failure within this window, Customer shall remain bound to renewal fees totaling $96,000 USD.</w:t>
      </w:r>
    </w:p>
    <w:p>
      <w:pPr>
        <w:pStyle w:val="Heading1"/>
      </w:pPr>
      <w:r>
        <w:t>4. Limitation of Liability and General Terms</w:t>
      </w:r>
    </w:p>
    <w:p>
      <w:r>
        <w:t>Neither party shall be liable for indirect or consequential damages. This Agreement constitutes the complete understanding between the parties with respect to the subject matter hereof.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