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73E8"/>
          <w:sz w:val="56"/>
        </w:rPr>
        <w:t>CYCLISTIC BIKE-SHARE</w:t>
      </w:r>
    </w:p>
    <w:p>
      <w:pPr>
        <w:jc w:val="center"/>
      </w:pPr>
      <w:r>
        <w:rPr>
          <w:color w:val="5F6368"/>
          <w:sz w:val="28"/>
        </w:rPr>
        <w:t>Case Study — Analyse des données 2019–2020</w:t>
      </w:r>
    </w:p>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8F0FE"/>
          </w:tcPr>
          <w:p>
            <w:pPr>
              <w:jc w:val="center"/>
            </w:pPr>
            <w:r>
              <w:rPr>
                <w:b/>
                <w:color w:val="1A73E8"/>
                <w:sz w:val="28"/>
              </w:rPr>
              <w:t>3 885 439</w:t>
            </w:r>
          </w:p>
        </w:tc>
        <w:tc>
          <w:tcPr>
            <w:tcW w:type="dxa" w:w="1881"/>
            <w:shd w:val="clear" w:color="auto" w:fill="E8F0FE"/>
          </w:tcPr>
          <w:p>
            <w:pPr>
              <w:jc w:val="center"/>
            </w:pPr>
            <w:r>
              <w:rPr>
                <w:b/>
                <w:color w:val="1A73E8"/>
                <w:sz w:val="28"/>
              </w:rPr>
              <w:t>64,6%</w:t>
            </w:r>
          </w:p>
        </w:tc>
        <w:tc>
          <w:tcPr>
            <w:tcW w:type="dxa" w:w="1881"/>
            <w:shd w:val="clear" w:color="auto" w:fill="E8F0FE"/>
          </w:tcPr>
          <w:p>
            <w:pPr>
              <w:jc w:val="center"/>
            </w:pPr>
            <w:r>
              <w:rPr>
                <w:b/>
                <w:color w:val="1A73E8"/>
                <w:sz w:val="28"/>
              </w:rPr>
              <w:t>35,4%</w:t>
            </w:r>
          </w:p>
        </w:tc>
        <w:tc>
          <w:tcPr>
            <w:tcW w:type="dxa" w:w="1881"/>
            <w:shd w:val="clear" w:color="auto" w:fill="E8F0FE"/>
          </w:tcPr>
          <w:p>
            <w:pPr>
              <w:jc w:val="center"/>
            </w:pPr>
            <w:r>
              <w:rPr>
                <w:b/>
                <w:color w:val="1A73E8"/>
                <w:sz w:val="28"/>
              </w:rPr>
              <w:t>37,1 min</w:t>
            </w:r>
          </w:p>
        </w:tc>
        <w:tc>
          <w:tcPr>
            <w:tcW w:type="dxa" w:w="1881"/>
            <w:shd w:val="clear" w:color="auto" w:fill="E8F0FE"/>
          </w:tcPr>
          <w:p>
            <w:pPr>
              <w:jc w:val="center"/>
            </w:pPr>
            <w:r>
              <w:rPr>
                <w:b/>
                <w:color w:val="1A73E8"/>
                <w:sz w:val="28"/>
              </w:rPr>
              <w:t>14,6 min</w:t>
            </w:r>
          </w:p>
        </w:tc>
      </w:tr>
      <w:tr>
        <w:tc>
          <w:tcPr>
            <w:tcW w:type="dxa" w:w="1881"/>
            <w:shd w:val="clear" w:color="auto" w:fill="E8F0FE"/>
          </w:tcPr>
          <w:p>
            <w:pPr>
              <w:jc w:val="center"/>
            </w:pPr>
            <w:r>
              <w:rPr>
                <w:color w:val="5F6368"/>
                <w:sz w:val="16"/>
              </w:rPr>
              <w:t>Trajets analysés</w:t>
            </w:r>
          </w:p>
        </w:tc>
        <w:tc>
          <w:tcPr>
            <w:tcW w:type="dxa" w:w="1881"/>
            <w:shd w:val="clear" w:color="auto" w:fill="E8F0FE"/>
          </w:tcPr>
          <w:p>
            <w:pPr>
              <w:jc w:val="center"/>
            </w:pPr>
            <w:r>
              <w:rPr>
                <w:color w:val="5F6368"/>
                <w:sz w:val="16"/>
              </w:rPr>
              <w:t>Membres</w:t>
            </w:r>
          </w:p>
        </w:tc>
        <w:tc>
          <w:tcPr>
            <w:tcW w:type="dxa" w:w="1881"/>
            <w:shd w:val="clear" w:color="auto" w:fill="E8F0FE"/>
          </w:tcPr>
          <w:p>
            <w:pPr>
              <w:jc w:val="center"/>
            </w:pPr>
            <w:r>
              <w:rPr>
                <w:color w:val="5F6368"/>
                <w:sz w:val="16"/>
              </w:rPr>
              <w:t>Casual riders</w:t>
            </w:r>
          </w:p>
        </w:tc>
        <w:tc>
          <w:tcPr>
            <w:tcW w:type="dxa" w:w="1881"/>
            <w:shd w:val="clear" w:color="auto" w:fill="E8F0FE"/>
          </w:tcPr>
          <w:p>
            <w:pPr>
              <w:jc w:val="center"/>
            </w:pPr>
            <w:r>
              <w:rPr>
                <w:color w:val="5F6368"/>
                <w:sz w:val="16"/>
              </w:rPr>
              <w:t>Durée moy. Casual</w:t>
            </w:r>
          </w:p>
        </w:tc>
        <w:tc>
          <w:tcPr>
            <w:tcW w:type="dxa" w:w="1881"/>
            <w:shd w:val="clear" w:color="auto" w:fill="E8F0FE"/>
          </w:tcPr>
          <w:p>
            <w:pPr>
              <w:jc w:val="center"/>
            </w:pPr>
            <w:r>
              <w:rPr>
                <w:color w:val="5F6368"/>
                <w:sz w:val="16"/>
              </w:rPr>
              <w:t>Durée moy. Membre</w:t>
            </w:r>
          </w:p>
        </w:tc>
      </w:tr>
    </w:tbl>
    <w:p/>
    <w:tbl>
      <w:tblPr>
        <w:tblW w:type="auto" w:w="0"/>
        <w:tblLook w:firstColumn="1" w:firstRow="1" w:lastColumn="0" w:lastRow="0" w:noHBand="0" w:noVBand="1" w:val="04A0"/>
      </w:tblPr>
      <w:tblGrid>
        <w:gridCol w:w="4703"/>
        <w:gridCol w:w="4703"/>
      </w:tblGrid>
      <w:tr>
        <w:tc>
          <w:tcPr>
            <w:tcW w:type="dxa" w:w="4703"/>
          </w:tcPr>
          <w:p>
            <w:r>
              <w:rPr>
                <w:b/>
                <w:color w:val="1A73E8"/>
                <w:sz w:val="20"/>
              </w:rPr>
              <w:t>Question Business</w:t>
            </w:r>
          </w:p>
        </w:tc>
        <w:tc>
          <w:tcPr>
            <w:tcW w:type="dxa" w:w="4703"/>
          </w:tcPr>
          <w:p>
            <w:r>
              <w:rPr>
                <w:sz w:val="20"/>
              </w:rPr>
              <w:t>Comment les membres et casual riders utilisent-ils les vélos différemment ?</w:t>
            </w:r>
          </w:p>
        </w:tc>
      </w:tr>
      <w:tr>
        <w:tc>
          <w:tcPr>
            <w:tcW w:type="dxa" w:w="4703"/>
          </w:tcPr>
          <w:p>
            <w:r>
              <w:rPr>
                <w:b/>
                <w:color w:val="1A73E8"/>
                <w:sz w:val="20"/>
              </w:rPr>
              <w:t>Analyste</w:t>
            </w:r>
          </w:p>
        </w:tc>
        <w:tc>
          <w:tcPr>
            <w:tcW w:type="dxa" w:w="4703"/>
          </w:tcPr>
          <w:p>
            <w:r>
              <w:rPr>
                <w:sz w:val="20"/>
              </w:rPr>
              <w:t>Junior Data Analyst — Cyclistic Marketing Analytics Team</w:t>
            </w:r>
          </w:p>
        </w:tc>
      </w:tr>
      <w:tr>
        <w:tc>
          <w:tcPr>
            <w:tcW w:type="dxa" w:w="4703"/>
          </w:tcPr>
          <w:p>
            <w:r>
              <w:rPr>
                <w:b/>
                <w:color w:val="1A73E8"/>
                <w:sz w:val="20"/>
              </w:rPr>
              <w:t>Date</w:t>
            </w:r>
          </w:p>
        </w:tc>
        <w:tc>
          <w:tcPr>
            <w:tcW w:type="dxa" w:w="4703"/>
          </w:tcPr>
          <w:p>
            <w:r>
              <w:rPr>
                <w:sz w:val="20"/>
              </w:rPr>
              <w:t>Juin 2026</w:t>
            </w:r>
          </w:p>
        </w:tc>
      </w:tr>
      <w:tr>
        <w:tc>
          <w:tcPr>
            <w:tcW w:type="dxa" w:w="4703"/>
          </w:tcPr>
          <w:p>
            <w:r>
              <w:rPr>
                <w:b/>
                <w:color w:val="1A73E8"/>
                <w:sz w:val="20"/>
              </w:rPr>
              <w:t>Données</w:t>
            </w:r>
          </w:p>
        </w:tc>
        <w:tc>
          <w:tcPr>
            <w:tcW w:type="dxa" w:w="4703"/>
          </w:tcPr>
          <w:p>
            <w:r>
              <w:rPr>
                <w:sz w:val="20"/>
              </w:rPr>
              <w:t>3 885 439 trajets | Janvier 2019 – Décembre 2020</w:t>
            </w:r>
          </w:p>
        </w:tc>
      </w:tr>
      <w:tr>
        <w:tc>
          <w:tcPr>
            <w:tcW w:type="dxa" w:w="4703"/>
          </w:tcPr>
          <w:p>
            <w:r>
              <w:rPr>
                <w:b/>
                <w:color w:val="1A73E8"/>
                <w:sz w:val="20"/>
              </w:rPr>
              <w:t>Outils</w:t>
            </w:r>
          </w:p>
        </w:tc>
        <w:tc>
          <w:tcPr>
            <w:tcW w:type="dxa" w:w="4703"/>
          </w:tcPr>
          <w:p>
            <w:r>
              <w:rPr>
                <w:sz w:val="20"/>
              </w:rPr>
              <w:t>Python · SQL · Matplotlib · Seaborn · Plotly · Tableau</w:t>
            </w:r>
          </w:p>
        </w:tc>
      </w:tr>
    </w:tbl>
    <w:p>
      <w:r>
        <w:br w:type="page"/>
      </w:r>
    </w:p>
    <w:p>
      <w:pPr>
        <w:pStyle w:val="Heading1"/>
      </w:pPr>
      <w:r>
        <w:rPr>
          <w:color w:val="1A73E8"/>
          <w:sz w:val="32"/>
        </w:rPr>
        <w:t>Cyclistic Bike-Share — Rapport d'Analyse</w:t>
      </w:r>
    </w:p>
    <w:p>
      <w:pPr>
        <w:pStyle w:val="Heading2"/>
      </w:pPr>
      <w:r>
        <w:rPr>
          <w:color w:val="202124"/>
          <w:sz w:val="26"/>
        </w:rPr>
        <w:t>Comment les membres annuels et les riders occasionnels utilisent-ils les vélos différemment ?</w:t>
      </w:r>
    </w:p>
    <w:p/>
    <w:p>
      <w:pPr>
        <w:spacing w:after="80"/>
      </w:pPr>
      <w:r>
        <w:rPr>
          <w:b/>
        </w:rPr>
        <w:t>Auteur :</w:t>
      </w:r>
      <w:r>
        <w:t xml:space="preserve"> Junior Data Analyst — Cyclistic Marketing Analytics Team</w:t>
      </w:r>
    </w:p>
    <w:p>
      <w:pPr>
        <w:spacing w:after="80"/>
      </w:pPr>
      <w:r>
        <w:rPr>
          <w:b/>
        </w:rPr>
        <w:t>Date :</w:t>
      </w:r>
      <w:r>
        <w:t xml:space="preserve"> Juin 2026</w:t>
      </w:r>
    </w:p>
    <w:p>
      <w:pPr>
        <w:spacing w:after="80"/>
      </w:pPr>
      <w:r>
        <w:rPr>
          <w:b/>
        </w:rPr>
        <w:t>Destinataire :</w:t>
      </w:r>
      <w:r>
        <w:t xml:space="preserve"> Lily Moreno, Director of Marketing</w:t>
      </w:r>
    </w:p>
    <w:p/>
    <w:p>
      <w:r>
        <w:t>────────────────────────────────────────────────────────────</w:t>
      </w:r>
    </w:p>
    <w:p/>
    <w:p>
      <w:pPr>
        <w:pStyle w:val="Heading2"/>
      </w:pPr>
      <w:r>
        <w:rPr>
          <w:color w:val="202124"/>
          <w:sz w:val="26"/>
        </w:rPr>
        <w:t>1. Énoncé de la Business Task</w:t>
      </w:r>
    </w:p>
    <w:p/>
    <w:p>
      <w:pPr>
        <w:spacing w:after="80"/>
      </w:pPr>
      <w:r>
        <w:rPr>
          <w:b/>
        </w:rPr>
        <w:t>Question principale :</w:t>
      </w:r>
      <w:r>
        <w:t xml:space="preserve"> Comment les membres annuels et les riders occasionnels utilisent-ils les vélos Cyclistic différemment ?</w:t>
      </w:r>
    </w:p>
    <w:p/>
    <w:p>
      <w:pPr>
        <w:spacing w:after="80"/>
      </w:pPr>
      <w:r>
        <w:rPr>
          <w:b/>
        </w:rPr>
        <w:t>Contexte :</w:t>
      </w:r>
      <w:r>
        <w:t xml:space="preserve"> Cyclistic, programme de bike-share à Chicago (5 800+ vélos, 692 stations), dispose de deux types d'utilisateurs :</w:t>
      </w:r>
    </w:p>
    <w:p>
      <w:pPr>
        <w:pStyle w:val="ListBullet"/>
        <w:ind w:left="283"/>
      </w:pPr>
      <w:r>
        <w:rPr>
          <w:b/>
        </w:rPr>
        <w:t>Members</w:t>
      </w:r>
      <w:r>
        <w:t xml:space="preserve"> : abonnement annuel, plus rentables selon les analystes financiers</w:t>
      </w:r>
    </w:p>
    <w:p>
      <w:pPr>
        <w:pStyle w:val="ListBullet"/>
        <w:ind w:left="283"/>
      </w:pPr>
      <w:r>
        <w:rPr>
          <w:b/>
        </w:rPr>
        <w:t>Casual riders</w:t>
      </w:r>
      <w:r>
        <w:t xml:space="preserve"> : pass journée ou trajet unique</w:t>
      </w:r>
    </w:p>
    <w:p/>
    <w:p>
      <w:pPr>
        <w:spacing w:after="80"/>
      </w:pPr>
      <w:r>
        <w:rPr>
          <w:b/>
        </w:rPr>
        <w:t>Objectif business :</w:t>
      </w:r>
      <w:r>
        <w:t xml:space="preserve"> Concevoir une stratégie marketing pour convertir les casual riders en membres annuels. Les recommandations doivent être appuyées par des données solides et des visualisations professionnelles pour être approuvées par l'équipe exécutive.</w:t>
      </w:r>
    </w:p>
    <w:p/>
    <w:p>
      <w:pPr>
        <w:spacing w:after="80"/>
      </w:pPr>
      <w:r>
        <w:rPr>
          <w:b/>
        </w:rPr>
        <w:t>Parties prenantes :</w:t>
      </w:r>
    </w:p>
    <w:p>
      <w:pPr>
        <w:pStyle w:val="ListBullet"/>
        <w:ind w:left="283"/>
      </w:pPr>
      <w:r>
        <w:t>Lily Moreno (Director of Marketing) — commanditaire de l'analyse</w:t>
      </w:r>
    </w:p>
    <w:p>
      <w:pPr>
        <w:pStyle w:val="ListBullet"/>
        <w:ind w:left="283"/>
      </w:pPr>
      <w:r>
        <w:t>Cyclistic Executive Team — décisionnaires finaux</w:t>
      </w:r>
    </w:p>
    <w:p>
      <w:pPr>
        <w:pStyle w:val="ListBullet"/>
        <w:ind w:left="283"/>
      </w:pPr>
      <w:r>
        <w:t>Cyclistic Marketing Analytics Team — équipe d'implémentation</w:t>
      </w:r>
    </w:p>
    <w:p/>
    <w:p>
      <w:r>
        <w:t>────────────────────────────────────────────────────────────</w:t>
      </w:r>
    </w:p>
    <w:p/>
    <w:p>
      <w:pPr>
        <w:pStyle w:val="Heading2"/>
      </w:pPr>
      <w:r>
        <w:rPr>
          <w:color w:val="202124"/>
          <w:sz w:val="26"/>
        </w:rPr>
        <w:t>2. Sources de données</w:t>
      </w:r>
    </w:p>
    <w:p/>
    <w:p>
      <w:pPr>
        <w:pStyle w:val="Heading3"/>
      </w:pPr>
      <w:r>
        <w:rPr>
          <w:color w:val="5F6368"/>
          <w:sz w:val="22"/>
        </w:rPr>
        <w:t>Fichiers utilisés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73E8"/>
          </w:tcPr>
          <w:p>
            <w:r>
              <w:rPr>
                <w:b/>
                <w:color w:val="FFFFFF"/>
                <w:sz w:val="18"/>
              </w:rPr>
              <w:t>Fichier</w:t>
            </w:r>
          </w:p>
        </w:tc>
        <w:tc>
          <w:tcPr>
            <w:tcW w:type="dxa" w:w="3135"/>
            <w:shd w:val="clear" w:color="auto" w:fill="1A73E8"/>
          </w:tcPr>
          <w:p>
            <w:r>
              <w:rPr>
                <w:b/>
                <w:color w:val="FFFFFF"/>
                <w:sz w:val="18"/>
              </w:rPr>
              <w:t>Période</w:t>
            </w:r>
          </w:p>
        </w:tc>
        <w:tc>
          <w:tcPr>
            <w:tcW w:type="dxa" w:w="3135"/>
            <w:shd w:val="clear" w:color="auto" w:fill="1A73E8"/>
          </w:tcPr>
          <w:p>
            <w:r>
              <w:rPr>
                <w:b/>
                <w:color w:val="FFFFFF"/>
                <w:sz w:val="18"/>
              </w:rPr>
              <w:t>Lignes</w:t>
            </w:r>
          </w:p>
        </w:tc>
      </w:tr>
      <w:tr>
        <w:tc>
          <w:tcPr>
            <w:tcW w:type="dxa" w:w="3135"/>
          </w:tcPr>
          <w:p>
            <w:r>
              <w:rPr>
                <w:sz w:val="18"/>
              </w:rPr>
              <w:t>Divvy_Trips_2019_Q1.csv</w:t>
            </w:r>
          </w:p>
        </w:tc>
        <w:tc>
          <w:tcPr>
            <w:tcW w:type="dxa" w:w="3135"/>
          </w:tcPr>
          <w:p>
            <w:r>
              <w:rPr>
                <w:sz w:val="18"/>
              </w:rPr>
              <w:t>Jan–Mar 2019</w:t>
            </w:r>
          </w:p>
        </w:tc>
        <w:tc>
          <w:tcPr>
            <w:tcW w:type="dxa" w:w="3135"/>
          </w:tcPr>
          <w:p>
            <w:r>
              <w:rPr>
                <w:sz w:val="18"/>
              </w:rPr>
              <w:t>365 069</w:t>
            </w:r>
          </w:p>
        </w:tc>
      </w:tr>
      <w:tr>
        <w:tc>
          <w:tcPr>
            <w:tcW w:type="dxa" w:w="3135"/>
            <w:shd w:val="clear" w:color="auto" w:fill="F1F3F4"/>
          </w:tcPr>
          <w:p>
            <w:r>
              <w:rPr>
                <w:sz w:val="18"/>
              </w:rPr>
              <w:t>Divvy_Trips_2020_Q1.csv</w:t>
            </w:r>
          </w:p>
        </w:tc>
        <w:tc>
          <w:tcPr>
            <w:tcW w:type="dxa" w:w="3135"/>
            <w:shd w:val="clear" w:color="auto" w:fill="F1F3F4"/>
          </w:tcPr>
          <w:p>
            <w:r>
              <w:rPr>
                <w:sz w:val="18"/>
              </w:rPr>
              <w:t>Jan–Mar 2020</w:t>
            </w:r>
          </w:p>
        </w:tc>
        <w:tc>
          <w:tcPr>
            <w:tcW w:type="dxa" w:w="3135"/>
            <w:shd w:val="clear" w:color="auto" w:fill="F1F3F4"/>
          </w:tcPr>
          <w:p>
            <w:r>
              <w:rPr>
                <w:sz w:val="18"/>
              </w:rPr>
              <w:t>426 887</w:t>
            </w:r>
          </w:p>
        </w:tc>
      </w:tr>
      <w:tr>
        <w:tc>
          <w:tcPr>
            <w:tcW w:type="dxa" w:w="3135"/>
          </w:tcPr>
          <w:p>
            <w:r>
              <w:rPr>
                <w:sz w:val="18"/>
              </w:rPr>
              <w:t>202004-divvy-tripdata.csv</w:t>
            </w:r>
          </w:p>
        </w:tc>
        <w:tc>
          <w:tcPr>
            <w:tcW w:type="dxa" w:w="3135"/>
          </w:tcPr>
          <w:p>
            <w:r>
              <w:rPr>
                <w:sz w:val="18"/>
              </w:rPr>
              <w:t>Avril 2020</w:t>
            </w:r>
          </w:p>
        </w:tc>
        <w:tc>
          <w:tcPr>
            <w:tcW w:type="dxa" w:w="3135"/>
          </w:tcPr>
          <w:p>
            <w:r>
              <w:rPr>
                <w:sz w:val="18"/>
              </w:rPr>
              <w:t>84 776</w:t>
            </w:r>
          </w:p>
        </w:tc>
      </w:tr>
      <w:tr>
        <w:tc>
          <w:tcPr>
            <w:tcW w:type="dxa" w:w="3135"/>
            <w:shd w:val="clear" w:color="auto" w:fill="F1F3F4"/>
          </w:tcPr>
          <w:p>
            <w:r>
              <w:rPr>
                <w:sz w:val="18"/>
              </w:rPr>
              <w:t>202005-divvy-tripdata.csv</w:t>
            </w:r>
          </w:p>
        </w:tc>
        <w:tc>
          <w:tcPr>
            <w:tcW w:type="dxa" w:w="3135"/>
            <w:shd w:val="clear" w:color="auto" w:fill="F1F3F4"/>
          </w:tcPr>
          <w:p>
            <w:r>
              <w:rPr>
                <w:sz w:val="18"/>
              </w:rPr>
              <w:t>Mai 2020</w:t>
            </w:r>
          </w:p>
        </w:tc>
        <w:tc>
          <w:tcPr>
            <w:tcW w:type="dxa" w:w="3135"/>
            <w:shd w:val="clear" w:color="auto" w:fill="F1F3F4"/>
          </w:tcPr>
          <w:p>
            <w:r>
              <w:rPr>
                <w:sz w:val="18"/>
              </w:rPr>
              <w:t>200 274</w:t>
            </w:r>
          </w:p>
        </w:tc>
      </w:tr>
      <w:tr>
        <w:tc>
          <w:tcPr>
            <w:tcW w:type="dxa" w:w="3135"/>
          </w:tcPr>
          <w:p>
            <w:r>
              <w:rPr>
                <w:sz w:val="18"/>
              </w:rPr>
              <w:t>202006-divvy-tripdata.csv</w:t>
            </w:r>
          </w:p>
        </w:tc>
        <w:tc>
          <w:tcPr>
            <w:tcW w:type="dxa" w:w="3135"/>
          </w:tcPr>
          <w:p>
            <w:r>
              <w:rPr>
                <w:sz w:val="18"/>
              </w:rPr>
              <w:t>Juin 2020</w:t>
            </w:r>
          </w:p>
        </w:tc>
        <w:tc>
          <w:tcPr>
            <w:tcW w:type="dxa" w:w="3135"/>
          </w:tcPr>
          <w:p>
            <w:r>
              <w:rPr>
                <w:sz w:val="18"/>
              </w:rPr>
              <w:t>343 005</w:t>
            </w:r>
          </w:p>
        </w:tc>
      </w:tr>
      <w:tr>
        <w:tc>
          <w:tcPr>
            <w:tcW w:type="dxa" w:w="3135"/>
            <w:shd w:val="clear" w:color="auto" w:fill="F1F3F4"/>
          </w:tcPr>
          <w:p>
            <w:r>
              <w:rPr>
                <w:sz w:val="18"/>
              </w:rPr>
              <w:t>202007-divvy-tripdata.csv</w:t>
            </w:r>
          </w:p>
        </w:tc>
        <w:tc>
          <w:tcPr>
            <w:tcW w:type="dxa" w:w="3135"/>
            <w:shd w:val="clear" w:color="auto" w:fill="F1F3F4"/>
          </w:tcPr>
          <w:p>
            <w:r>
              <w:rPr>
                <w:sz w:val="18"/>
              </w:rPr>
              <w:t>Juillet 2020</w:t>
            </w:r>
          </w:p>
        </w:tc>
        <w:tc>
          <w:tcPr>
            <w:tcW w:type="dxa" w:w="3135"/>
            <w:shd w:val="clear" w:color="auto" w:fill="F1F3F4"/>
          </w:tcPr>
          <w:p>
            <w:r>
              <w:rPr>
                <w:sz w:val="18"/>
              </w:rPr>
              <w:t>551 480</w:t>
            </w:r>
          </w:p>
        </w:tc>
      </w:tr>
      <w:tr>
        <w:tc>
          <w:tcPr>
            <w:tcW w:type="dxa" w:w="3135"/>
          </w:tcPr>
          <w:p>
            <w:r>
              <w:rPr>
                <w:sz w:val="18"/>
              </w:rPr>
              <w:t>202008-divvy-tripdata.csv</w:t>
            </w:r>
          </w:p>
        </w:tc>
        <w:tc>
          <w:tcPr>
            <w:tcW w:type="dxa" w:w="3135"/>
          </w:tcPr>
          <w:p>
            <w:r>
              <w:rPr>
                <w:sz w:val="18"/>
              </w:rPr>
              <w:t>Août 2020</w:t>
            </w:r>
          </w:p>
        </w:tc>
        <w:tc>
          <w:tcPr>
            <w:tcW w:type="dxa" w:w="3135"/>
          </w:tcPr>
          <w:p>
            <w:r>
              <w:rPr>
                <w:sz w:val="18"/>
              </w:rPr>
              <w:t>622 361</w:t>
            </w:r>
          </w:p>
        </w:tc>
      </w:tr>
      <w:tr>
        <w:tc>
          <w:tcPr>
            <w:tcW w:type="dxa" w:w="3135"/>
            <w:shd w:val="clear" w:color="auto" w:fill="F1F3F4"/>
          </w:tcPr>
          <w:p>
            <w:r>
              <w:rPr>
                <w:sz w:val="18"/>
              </w:rPr>
              <w:t>202009-divvy-tripdata.csv</w:t>
            </w:r>
          </w:p>
        </w:tc>
        <w:tc>
          <w:tcPr>
            <w:tcW w:type="dxa" w:w="3135"/>
            <w:shd w:val="clear" w:color="auto" w:fill="F1F3F4"/>
          </w:tcPr>
          <w:p>
            <w:r>
              <w:rPr>
                <w:sz w:val="18"/>
              </w:rPr>
              <w:t>Septembre 2020</w:t>
            </w:r>
          </w:p>
        </w:tc>
        <w:tc>
          <w:tcPr>
            <w:tcW w:type="dxa" w:w="3135"/>
            <w:shd w:val="clear" w:color="auto" w:fill="F1F3F4"/>
          </w:tcPr>
          <w:p>
            <w:r>
              <w:rPr>
                <w:sz w:val="18"/>
              </w:rPr>
              <w:t>532 958</w:t>
            </w:r>
          </w:p>
        </w:tc>
      </w:tr>
      <w:tr>
        <w:tc>
          <w:tcPr>
            <w:tcW w:type="dxa" w:w="3135"/>
          </w:tcPr>
          <w:p>
            <w:r>
              <w:rPr>
                <w:sz w:val="18"/>
              </w:rPr>
              <w:t>202010-divvy-tripdata.csv</w:t>
            </w:r>
          </w:p>
        </w:tc>
        <w:tc>
          <w:tcPr>
            <w:tcW w:type="dxa" w:w="3135"/>
          </w:tcPr>
          <w:p>
            <w:r>
              <w:rPr>
                <w:sz w:val="18"/>
              </w:rPr>
              <w:t>Octobre 2020</w:t>
            </w:r>
          </w:p>
        </w:tc>
        <w:tc>
          <w:tcPr>
            <w:tcW w:type="dxa" w:w="3135"/>
          </w:tcPr>
          <w:p>
            <w:r>
              <w:rPr>
                <w:sz w:val="18"/>
              </w:rPr>
              <w:t>388 653</w:t>
            </w:r>
          </w:p>
        </w:tc>
      </w:tr>
      <w:tr>
        <w:tc>
          <w:tcPr>
            <w:tcW w:type="dxa" w:w="3135"/>
            <w:shd w:val="clear" w:color="auto" w:fill="F1F3F4"/>
          </w:tcPr>
          <w:p>
            <w:r>
              <w:rPr>
                <w:sz w:val="18"/>
              </w:rPr>
              <w:t>202011-divvy-tripdata.csv</w:t>
            </w:r>
          </w:p>
        </w:tc>
        <w:tc>
          <w:tcPr>
            <w:tcW w:type="dxa" w:w="3135"/>
            <w:shd w:val="clear" w:color="auto" w:fill="F1F3F4"/>
          </w:tcPr>
          <w:p>
            <w:r>
              <w:rPr>
                <w:sz w:val="18"/>
              </w:rPr>
              <w:t>Novembre 2020</w:t>
            </w:r>
          </w:p>
        </w:tc>
        <w:tc>
          <w:tcPr>
            <w:tcW w:type="dxa" w:w="3135"/>
            <w:shd w:val="clear" w:color="auto" w:fill="F1F3F4"/>
          </w:tcPr>
          <w:p>
            <w:r>
              <w:rPr>
                <w:sz w:val="18"/>
              </w:rPr>
              <w:t>259 716</w:t>
            </w:r>
          </w:p>
        </w:tc>
      </w:tr>
      <w:tr>
        <w:tc>
          <w:tcPr>
            <w:tcW w:type="dxa" w:w="3135"/>
          </w:tcPr>
          <w:p>
            <w:r>
              <w:rPr>
                <w:sz w:val="18"/>
              </w:rPr>
              <w:t>202012-divvy-tripdata.csv</w:t>
            </w:r>
          </w:p>
        </w:tc>
        <w:tc>
          <w:tcPr>
            <w:tcW w:type="dxa" w:w="3135"/>
          </w:tcPr>
          <w:p>
            <w:r>
              <w:rPr>
                <w:sz w:val="18"/>
              </w:rPr>
              <w:t>Décembre 2020</w:t>
            </w:r>
          </w:p>
        </w:tc>
        <w:tc>
          <w:tcPr>
            <w:tcW w:type="dxa" w:w="3135"/>
          </w:tcPr>
          <w:p>
            <w:r>
              <w:rPr>
                <w:sz w:val="18"/>
              </w:rPr>
              <w:t>131 573</w:t>
            </w:r>
          </w:p>
        </w:tc>
      </w:tr>
      <w:tr>
        <w:tc>
          <w:tcPr>
            <w:tcW w:type="dxa" w:w="3135"/>
            <w:shd w:val="clear" w:color="auto" w:fill="F1F3F4"/>
          </w:tcPr>
          <w:p>
            <w:r>
              <w:rPr>
                <w:sz w:val="18"/>
              </w:rPr>
              <w:t>**Total**</w:t>
            </w:r>
          </w:p>
        </w:tc>
        <w:tc>
          <w:tcPr>
            <w:tcW w:type="dxa" w:w="3135"/>
            <w:shd w:val="clear" w:color="auto" w:fill="F1F3F4"/>
          </w:tcPr>
          <w:p>
            <w:r>
              <w:rPr>
                <w:sz w:val="18"/>
              </w:rPr>
              <w:t>**Jan 2019 – Déc 2020**</w:t>
            </w:r>
          </w:p>
        </w:tc>
        <w:tc>
          <w:tcPr>
            <w:tcW w:type="dxa" w:w="3135"/>
            <w:shd w:val="clear" w:color="auto" w:fill="F1F3F4"/>
          </w:tcPr>
          <w:p>
            <w:r>
              <w:rPr>
                <w:sz w:val="18"/>
              </w:rPr>
              <w:t>**~3 906 752**</w:t>
            </w:r>
          </w:p>
        </w:tc>
      </w:tr>
    </w:tbl>
    <w:p/>
    <w:p/>
    <w:p>
      <w:pPr>
        <w:pStyle w:val="Heading3"/>
      </w:pPr>
      <w:r>
        <w:rPr>
          <w:color w:val="5F6368"/>
          <w:sz w:val="22"/>
        </w:rPr>
        <w:t>Crédibilité des données (ROCCC)</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73E8"/>
          </w:tcPr>
          <w:p>
            <w:r>
              <w:rPr>
                <w:b/>
                <w:color w:val="FFFFFF"/>
                <w:sz w:val="18"/>
              </w:rPr>
              <w:t>Critère</w:t>
            </w:r>
          </w:p>
        </w:tc>
        <w:tc>
          <w:tcPr>
            <w:tcW w:type="dxa" w:w="4703"/>
            <w:shd w:val="clear" w:color="auto" w:fill="1A73E8"/>
          </w:tcPr>
          <w:p>
            <w:r>
              <w:rPr>
                <w:b/>
                <w:color w:val="FFFFFF"/>
                <w:sz w:val="18"/>
              </w:rPr>
              <w:t>Évaluation</w:t>
            </w:r>
          </w:p>
        </w:tc>
      </w:tr>
      <w:tr>
        <w:tc>
          <w:tcPr>
            <w:tcW w:type="dxa" w:w="4703"/>
          </w:tcPr>
          <w:p>
            <w:r>
              <w:rPr>
                <w:sz w:val="18"/>
              </w:rPr>
              <w:t>**Reliable**</w:t>
            </w:r>
          </w:p>
        </w:tc>
        <w:tc>
          <w:tcPr>
            <w:tcW w:type="dxa" w:w="4703"/>
          </w:tcPr>
          <w:p>
            <w:r>
              <w:rPr>
                <w:sz w:val="18"/>
              </w:rPr>
              <w:t>✅ Données opérationnelles collectées automatiquement par les capteurs</w:t>
            </w:r>
          </w:p>
        </w:tc>
      </w:tr>
      <w:tr>
        <w:tc>
          <w:tcPr>
            <w:tcW w:type="dxa" w:w="4703"/>
            <w:shd w:val="clear" w:color="auto" w:fill="F1F3F4"/>
          </w:tcPr>
          <w:p>
            <w:r>
              <w:rPr>
                <w:sz w:val="18"/>
              </w:rPr>
              <w:t>**Original**</w:t>
            </w:r>
          </w:p>
        </w:tc>
        <w:tc>
          <w:tcPr>
            <w:tcW w:type="dxa" w:w="4703"/>
            <w:shd w:val="clear" w:color="auto" w:fill="F1F3F4"/>
          </w:tcPr>
          <w:p>
            <w:r>
              <w:rPr>
                <w:sz w:val="18"/>
              </w:rPr>
              <w:t>✅ Source primaire : Motivate International Inc. (opérateur réel)</w:t>
            </w:r>
          </w:p>
        </w:tc>
      </w:tr>
      <w:tr>
        <w:tc>
          <w:tcPr>
            <w:tcW w:type="dxa" w:w="4703"/>
          </w:tcPr>
          <w:p>
            <w:r>
              <w:rPr>
                <w:sz w:val="18"/>
              </w:rPr>
              <w:t>**Comprehensive**</w:t>
            </w:r>
          </w:p>
        </w:tc>
        <w:tc>
          <w:tcPr>
            <w:tcW w:type="dxa" w:w="4703"/>
          </w:tcPr>
          <w:p>
            <w:r>
              <w:rPr>
                <w:sz w:val="18"/>
              </w:rPr>
              <w:t>✅ Couvre tous les trajets sur la période, pas d'échantillonnage</w:t>
            </w:r>
          </w:p>
        </w:tc>
      </w:tr>
      <w:tr>
        <w:tc>
          <w:tcPr>
            <w:tcW w:type="dxa" w:w="4703"/>
            <w:shd w:val="clear" w:color="auto" w:fill="F1F3F4"/>
          </w:tcPr>
          <w:p>
            <w:r>
              <w:rPr>
                <w:sz w:val="18"/>
              </w:rPr>
              <w:t>**Current**</w:t>
            </w:r>
          </w:p>
        </w:tc>
        <w:tc>
          <w:tcPr>
            <w:tcW w:type="dxa" w:w="4703"/>
            <w:shd w:val="clear" w:color="auto" w:fill="F1F3F4"/>
          </w:tcPr>
          <w:p>
            <w:r>
              <w:rPr>
                <w:sz w:val="18"/>
              </w:rPr>
              <w:t>⚠️ Données 2019–2020 (pas temps réel, mais suffisantes pour les tendances)</w:t>
            </w:r>
          </w:p>
        </w:tc>
      </w:tr>
      <w:tr>
        <w:tc>
          <w:tcPr>
            <w:tcW w:type="dxa" w:w="4703"/>
          </w:tcPr>
          <w:p>
            <w:r>
              <w:rPr>
                <w:sz w:val="18"/>
              </w:rPr>
              <w:t>**Cited**</w:t>
            </w:r>
          </w:p>
        </w:tc>
        <w:tc>
          <w:tcPr>
            <w:tcW w:type="dxa" w:w="4703"/>
          </w:tcPr>
          <w:p>
            <w:r>
              <w:rPr>
                <w:sz w:val="18"/>
              </w:rPr>
              <w:t>✅ Licence publique Divvy Data License Agreement</w:t>
            </w:r>
          </w:p>
        </w:tc>
      </w:tr>
    </w:tbl>
    <w:p/>
    <w:p/>
    <w:p>
      <w:pPr>
        <w:pStyle w:val="Heading3"/>
      </w:pPr>
      <w:r>
        <w:rPr>
          <w:color w:val="5F6368"/>
          <w:sz w:val="22"/>
        </w:rPr>
        <w:t>Limites et contraintes</w:t>
      </w:r>
    </w:p>
    <w:p>
      <w:pPr>
        <w:pStyle w:val="ListBullet"/>
        <w:ind w:left="283"/>
      </w:pPr>
      <w:r>
        <w:rPr>
          <w:b/>
        </w:rPr>
        <w:t>Confidentialité</w:t>
      </w:r>
      <w:r>
        <w:t xml:space="preserve"> : pas d'identifiant personnel — impossible de relier les trajets à un individu</w:t>
      </w:r>
    </w:p>
    <w:p>
      <w:pPr>
        <w:pStyle w:val="ListBullet"/>
        <w:ind w:left="283"/>
      </w:pPr>
      <w:r>
        <w:rPr>
          <w:b/>
        </w:rPr>
        <w:t>Données manquantes</w:t>
      </w:r>
      <w:r>
        <w:t xml:space="preserve"> : ~5–15% de valeurs nulles sur les noms de stations (rides electric/docked)</w:t>
      </w:r>
    </w:p>
    <w:p>
      <w:pPr>
        <w:pStyle w:val="ListBullet"/>
        <w:ind w:left="283"/>
      </w:pPr>
      <w:r>
        <w:rPr>
          <w:b/>
        </w:rPr>
        <w:t>Schéma hétérogène</w:t>
      </w:r>
      <w:r>
        <w:t xml:space="preserve"> : le fichier 2019 Q1 utilise une structure différente (mappée lors du nettoyage)</w:t>
      </w:r>
    </w:p>
    <w:p>
      <w:pPr>
        <w:pStyle w:val="ListBullet"/>
        <w:ind w:left="283"/>
      </w:pPr>
      <w:r>
        <w:rPr>
          <w:b/>
        </w:rPr>
        <w:t>COVID-19</w:t>
      </w:r>
      <w:r>
        <w:t xml:space="preserve"> : les données 2020 peuvent refléter des comportements atypiques (confinement)</w:t>
      </w:r>
    </w:p>
    <w:p/>
    <w:p>
      <w:r>
        <w:t>────────────────────────────────────────────────────────────</w:t>
      </w:r>
    </w:p>
    <w:p/>
    <w:p>
      <w:pPr>
        <w:pStyle w:val="Heading2"/>
      </w:pPr>
      <w:r>
        <w:rPr>
          <w:color w:val="202124"/>
          <w:sz w:val="26"/>
        </w:rPr>
        <w:t>3. Documentation du nettoyage</w:t>
      </w:r>
    </w:p>
    <w:p/>
    <w:p>
      <w:pPr>
        <w:pStyle w:val="Heading3"/>
      </w:pPr>
      <w:r>
        <w:rPr>
          <w:color w:val="5F6368"/>
          <w:sz w:val="22"/>
        </w:rPr>
        <w:t>Outils utilisés</w:t>
      </w:r>
    </w:p>
    <w:p>
      <w:pPr>
        <w:pStyle w:val="ListBullet"/>
        <w:ind w:left="283"/>
      </w:pPr>
      <w:r>
        <w:rPr>
          <w:b/>
        </w:rPr>
        <w:t>Python 3.x</w:t>
      </w:r>
      <w:r>
        <w:t xml:space="preserve"> avec pandas, numpy (nettoyage + analyse)</w:t>
      </w:r>
    </w:p>
    <w:p>
      <w:pPr>
        <w:pStyle w:val="ListBullet"/>
        <w:ind w:left="283"/>
      </w:pPr>
      <w:r>
        <w:rPr>
          <w:b/>
        </w:rPr>
        <w:t>matplotlib / seaborn</w:t>
      </w:r>
      <w:r>
        <w:t xml:space="preserve"> (visualisations statiques)</w:t>
      </w:r>
    </w:p>
    <w:p>
      <w:pPr>
        <w:pStyle w:val="ListBullet"/>
        <w:ind w:left="283"/>
      </w:pPr>
      <w:r>
        <w:rPr>
          <w:b/>
        </w:rPr>
        <w:t>Plotly</w:t>
      </w:r>
      <w:r>
        <w:t xml:space="preserve"> (dashboard interactif)</w:t>
      </w:r>
    </w:p>
    <w:p/>
    <w:p>
      <w:pPr>
        <w:pStyle w:val="Heading3"/>
      </w:pPr>
      <w:r>
        <w:rPr>
          <w:color w:val="5F6368"/>
          <w:sz w:val="22"/>
        </w:rPr>
        <w:t>Transformations appliquées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73E8"/>
          </w:tcPr>
          <w:p>
            <w:r>
              <w:rPr>
                <w:b/>
                <w:color w:val="FFFFFF"/>
                <w:sz w:val="18"/>
              </w:rPr>
              <w:t>Étape</w:t>
            </w:r>
          </w:p>
        </w:tc>
        <w:tc>
          <w:tcPr>
            <w:tcW w:type="dxa" w:w="3135"/>
            <w:shd w:val="clear" w:color="auto" w:fill="1A73E8"/>
          </w:tcPr>
          <w:p>
            <w:r>
              <w:rPr>
                <w:b/>
                <w:color w:val="FFFFFF"/>
                <w:sz w:val="18"/>
              </w:rPr>
              <w:t>Action</w:t>
            </w:r>
          </w:p>
        </w:tc>
        <w:tc>
          <w:tcPr>
            <w:tcW w:type="dxa" w:w="3135"/>
            <w:shd w:val="clear" w:color="auto" w:fill="1A73E8"/>
          </w:tcPr>
          <w:p>
            <w:r>
              <w:rPr>
                <w:b/>
                <w:color w:val="FFFFFF"/>
                <w:sz w:val="18"/>
              </w:rPr>
              <w:t>Impact</w:t>
            </w:r>
          </w:p>
        </w:tc>
      </w:tr>
      <w:tr>
        <w:tc>
          <w:tcPr>
            <w:tcW w:type="dxa" w:w="3135"/>
          </w:tcPr>
          <w:p>
            <w:r>
              <w:rPr>
                <w:sz w:val="18"/>
              </w:rPr>
              <w:t>Harmonisation schéma</w:t>
            </w:r>
          </w:p>
        </w:tc>
        <w:tc>
          <w:tcPr>
            <w:tcW w:type="dxa" w:w="3135"/>
          </w:tcPr>
          <w:p>
            <w:r>
              <w:rPr>
                <w:sz w:val="18"/>
              </w:rPr>
              <w:t>Renommage colonnes 2019 Q1 + mapping Subscriber→member / Customer→casual</w:t>
            </w:r>
          </w:p>
        </w:tc>
        <w:tc>
          <w:tcPr>
            <w:tcW w:type="dxa" w:w="3135"/>
          </w:tcPr>
          <w:p>
            <w:r>
              <w:rPr>
                <w:sz w:val="18"/>
              </w:rPr>
              <w:t>Unification des 11 fichiers</w:t>
            </w:r>
          </w:p>
        </w:tc>
      </w:tr>
      <w:tr>
        <w:tc>
          <w:tcPr>
            <w:tcW w:type="dxa" w:w="3135"/>
            <w:shd w:val="clear" w:color="auto" w:fill="F1F3F4"/>
          </w:tcPr>
          <w:p>
            <w:r>
              <w:rPr>
                <w:sz w:val="18"/>
              </w:rPr>
              <w:t>Conversion datetime</w:t>
            </w:r>
          </w:p>
        </w:tc>
        <w:tc>
          <w:tcPr>
            <w:tcW w:type="dxa" w:w="3135"/>
            <w:shd w:val="clear" w:color="auto" w:fill="F1F3F4"/>
          </w:tcPr>
          <w:p>
            <w:r>
              <w:rPr>
                <w:sz w:val="18"/>
              </w:rPr>
              <w:t>`started_at` et `ended_at` → format datetime</w:t>
            </w:r>
          </w:p>
        </w:tc>
        <w:tc>
          <w:tcPr>
            <w:tcW w:type="dxa" w:w="3135"/>
            <w:shd w:val="clear" w:color="auto" w:fill="F1F3F4"/>
          </w:tcPr>
          <w:p>
            <w:r>
              <w:rPr>
                <w:sz w:val="18"/>
              </w:rPr>
              <w:t>Calculs temporels</w:t>
            </w:r>
          </w:p>
        </w:tc>
      </w:tr>
      <w:tr>
        <w:tc>
          <w:tcPr>
            <w:tcW w:type="dxa" w:w="3135"/>
          </w:tcPr>
          <w:p>
            <w:r>
              <w:rPr>
                <w:sz w:val="18"/>
              </w:rPr>
              <w:t>ride_length</w:t>
            </w:r>
          </w:p>
        </w:tc>
        <w:tc>
          <w:tcPr>
            <w:tcW w:type="dxa" w:w="3135"/>
          </w:tcPr>
          <w:p>
            <w:r>
              <w:rPr>
                <w:sz w:val="18"/>
              </w:rPr>
              <w:t>`(ended_at - started_at)` en minutes</w:t>
            </w:r>
          </w:p>
        </w:tc>
        <w:tc>
          <w:tcPr>
            <w:tcW w:type="dxa" w:w="3135"/>
          </w:tcPr>
          <w:p>
            <w:r>
              <w:rPr>
                <w:sz w:val="18"/>
              </w:rPr>
              <w:t>Nouvelle colonne</w:t>
            </w:r>
          </w:p>
        </w:tc>
      </w:tr>
      <w:tr>
        <w:tc>
          <w:tcPr>
            <w:tcW w:type="dxa" w:w="3135"/>
            <w:shd w:val="clear" w:color="auto" w:fill="F1F3F4"/>
          </w:tcPr>
          <w:p>
            <w:r>
              <w:rPr>
                <w:sz w:val="18"/>
              </w:rPr>
              <w:t>day_of_week</w:t>
            </w:r>
          </w:p>
        </w:tc>
        <w:tc>
          <w:tcPr>
            <w:tcW w:type="dxa" w:w="3135"/>
            <w:shd w:val="clear" w:color="auto" w:fill="F1F3F4"/>
          </w:tcPr>
          <w:p>
            <w:r>
              <w:rPr>
                <w:sz w:val="18"/>
              </w:rPr>
              <w:t>1=Dimanche … 7=Samedi</w:t>
            </w:r>
          </w:p>
        </w:tc>
        <w:tc>
          <w:tcPr>
            <w:tcW w:type="dxa" w:w="3135"/>
            <w:shd w:val="clear" w:color="auto" w:fill="F1F3F4"/>
          </w:tcPr>
          <w:p>
            <w:r>
              <w:rPr>
                <w:sz w:val="18"/>
              </w:rPr>
              <w:t>Nouvelle colonne</w:t>
            </w:r>
          </w:p>
        </w:tc>
      </w:tr>
      <w:tr>
        <w:tc>
          <w:tcPr>
            <w:tcW w:type="dxa" w:w="3135"/>
          </w:tcPr>
          <w:p>
            <w:r>
              <w:rPr>
                <w:sz w:val="18"/>
              </w:rPr>
              <w:t>month / year / season</w:t>
            </w:r>
          </w:p>
        </w:tc>
        <w:tc>
          <w:tcPr>
            <w:tcW w:type="dxa" w:w="3135"/>
          </w:tcPr>
          <w:p>
            <w:r>
              <w:rPr>
                <w:sz w:val="18"/>
              </w:rPr>
              <w:t>Extraits de started_at</w:t>
            </w:r>
          </w:p>
        </w:tc>
        <w:tc>
          <w:tcPr>
            <w:tcW w:type="dxa" w:w="3135"/>
          </w:tcPr>
          <w:p>
            <w:r>
              <w:rPr>
                <w:sz w:val="18"/>
              </w:rPr>
              <w:t>Nouvelles colonnes</w:t>
            </w:r>
          </w:p>
        </w:tc>
      </w:tr>
      <w:tr>
        <w:tc>
          <w:tcPr>
            <w:tcW w:type="dxa" w:w="3135"/>
            <w:shd w:val="clear" w:color="auto" w:fill="F1F3F4"/>
          </w:tcPr>
          <w:p>
            <w:r>
              <w:rPr>
                <w:sz w:val="18"/>
              </w:rPr>
              <w:t>Doublons</w:t>
            </w:r>
          </w:p>
        </w:tc>
        <w:tc>
          <w:tcPr>
            <w:tcW w:type="dxa" w:w="3135"/>
            <w:shd w:val="clear" w:color="auto" w:fill="F1F3F4"/>
          </w:tcPr>
          <w:p>
            <w:r>
              <w:rPr>
                <w:sz w:val="18"/>
              </w:rPr>
              <w:t>Suppression sur ride_id</w:t>
            </w:r>
          </w:p>
        </w:tc>
        <w:tc>
          <w:tcPr>
            <w:tcW w:type="dxa" w:w="3135"/>
            <w:shd w:val="clear" w:color="auto" w:fill="F1F3F4"/>
          </w:tcPr>
          <w:p>
            <w:r>
              <w:rPr>
                <w:sz w:val="18"/>
              </w:rPr>
              <w:t>Dédoublonnage</w:t>
            </w:r>
          </w:p>
        </w:tc>
      </w:tr>
      <w:tr>
        <w:tc>
          <w:tcPr>
            <w:tcW w:type="dxa" w:w="3135"/>
          </w:tcPr>
          <w:p>
            <w:r>
              <w:rPr>
                <w:sz w:val="18"/>
              </w:rPr>
              <w:t>ride_length ≤ 0</w:t>
            </w:r>
          </w:p>
        </w:tc>
        <w:tc>
          <w:tcPr>
            <w:tcW w:type="dxa" w:w="3135"/>
          </w:tcPr>
          <w:p>
            <w:r>
              <w:rPr>
                <w:sz w:val="18"/>
              </w:rPr>
              <w:t>Suppression (erreurs système)</w:t>
            </w:r>
          </w:p>
        </w:tc>
        <w:tc>
          <w:tcPr>
            <w:tcW w:type="dxa" w:w="3135"/>
          </w:tcPr>
          <w:p>
            <w:r>
              <w:rPr>
                <w:sz w:val="18"/>
              </w:rPr>
              <w:t>Données invalides</w:t>
            </w:r>
          </w:p>
        </w:tc>
      </w:tr>
      <w:tr>
        <w:tc>
          <w:tcPr>
            <w:tcW w:type="dxa" w:w="3135"/>
            <w:shd w:val="clear" w:color="auto" w:fill="F1F3F4"/>
          </w:tcPr>
          <w:p>
            <w:r>
              <w:rPr>
                <w:sz w:val="18"/>
              </w:rPr>
              <w:t>ride_length &gt; 1440 min</w:t>
            </w:r>
          </w:p>
        </w:tc>
        <w:tc>
          <w:tcPr>
            <w:tcW w:type="dxa" w:w="3135"/>
            <w:shd w:val="clear" w:color="auto" w:fill="F1F3F4"/>
          </w:tcPr>
          <w:p>
            <w:r>
              <w:rPr>
                <w:sz w:val="18"/>
              </w:rPr>
              <w:t>Suppression (vélos non retournés)</w:t>
            </w:r>
          </w:p>
        </w:tc>
        <w:tc>
          <w:tcPr>
            <w:tcW w:type="dxa" w:w="3135"/>
            <w:shd w:val="clear" w:color="auto" w:fill="F1F3F4"/>
          </w:tcPr>
          <w:p>
            <w:r>
              <w:rPr>
                <w:sz w:val="18"/>
              </w:rPr>
              <w:t>Outliers extrêmes</w:t>
            </w:r>
          </w:p>
        </w:tc>
      </w:tr>
      <w:tr>
        <w:tc>
          <w:tcPr>
            <w:tcW w:type="dxa" w:w="3135"/>
          </w:tcPr>
          <w:p>
            <w:r>
              <w:rPr>
                <w:sz w:val="18"/>
              </w:rPr>
              <w:t>Stations de maintenance</w:t>
            </w:r>
          </w:p>
        </w:tc>
        <w:tc>
          <w:tcPr>
            <w:tcW w:type="dxa" w:w="3135"/>
          </w:tcPr>
          <w:p>
            <w:r>
              <w:rPr>
                <w:sz w:val="18"/>
              </w:rPr>
              <w:t>Suppression (HQ QR, TEST, DIVVY)</w:t>
            </w:r>
          </w:p>
        </w:tc>
        <w:tc>
          <w:tcPr>
            <w:tcW w:type="dxa" w:w="3135"/>
          </w:tcPr>
          <w:p>
            <w:r>
              <w:rPr>
                <w:sz w:val="18"/>
              </w:rPr>
              <w:t>Trajets internes</w:t>
            </w:r>
          </w:p>
        </w:tc>
      </w:tr>
    </w:tbl>
    <w:p/>
    <w:p/>
    <w:p>
      <w:pPr>
        <w:pStyle w:val="Quote"/>
      </w:pPr>
      <w:r>
        <w:rPr>
          <w:i/>
        </w:rPr>
        <w:t xml:space="preserve">Voir </w:t>
      </w:r>
      <w:r>
        <w:rPr>
          <w:rFonts w:ascii="Courier New" w:hAnsi="Courier New"/>
          <w:color w:val="C62828"/>
          <w:sz w:val="18"/>
        </w:rPr>
        <w:t>data/02_cleaning_log.md</w:t>
      </w:r>
      <w:r>
        <w:t xml:space="preserve"> pour le log détaillé avec les comptages exacts.</w:t>
      </w:r>
    </w:p>
    <w:p/>
    <w:p>
      <w:r>
        <w:t>────────────────────────────────────────────────────────────</w:t>
      </w:r>
    </w:p>
    <w:p/>
    <w:p>
      <w:pPr>
        <w:pStyle w:val="Heading2"/>
      </w:pPr>
      <w:r>
        <w:rPr>
          <w:color w:val="202124"/>
          <w:sz w:val="26"/>
        </w:rPr>
        <w:t>4. Résumé de l'analyse</w:t>
      </w:r>
    </w:p>
    <w:p/>
    <w:p>
      <w:pPr>
        <w:pStyle w:val="Quote"/>
      </w:pPr>
      <w:r>
        <w:rPr>
          <w:i/>
        </w:rPr>
        <w:t>Note : les chiffres ci-dessous seront mis à jour après exécution de 02_cleaning.py et 03_analysis.py</w:t>
      </w:r>
    </w:p>
    <w:p/>
    <w:p>
      <w:pPr>
        <w:pStyle w:val="Heading3"/>
      </w:pPr>
      <w:r>
        <w:rPr>
          <w:color w:val="5F6368"/>
          <w:sz w:val="22"/>
        </w:rPr>
        <w:t>4.1 Statistiques descriptives globales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73E8"/>
          </w:tcPr>
          <w:p>
            <w:r>
              <w:rPr>
                <w:b/>
                <w:color w:val="FFFFFF"/>
                <w:sz w:val="18"/>
              </w:rPr>
              <w:t>Métrique</w:t>
            </w:r>
          </w:p>
        </w:tc>
        <w:tc>
          <w:tcPr>
            <w:tcW w:type="dxa" w:w="3135"/>
            <w:shd w:val="clear" w:color="auto" w:fill="1A73E8"/>
          </w:tcPr>
          <w:p>
            <w:r>
              <w:rPr>
                <w:b/>
                <w:color w:val="FFFFFF"/>
                <w:sz w:val="18"/>
              </w:rPr>
              <w:t>Members</w:t>
            </w:r>
          </w:p>
        </w:tc>
        <w:tc>
          <w:tcPr>
            <w:tcW w:type="dxa" w:w="3135"/>
            <w:shd w:val="clear" w:color="auto" w:fill="1A73E8"/>
          </w:tcPr>
          <w:p>
            <w:r>
              <w:rPr>
                <w:b/>
                <w:color w:val="FFFFFF"/>
                <w:sz w:val="18"/>
              </w:rPr>
              <w:t>Casual</w:t>
            </w:r>
          </w:p>
        </w:tc>
      </w:tr>
      <w:tr>
        <w:tc>
          <w:tcPr>
            <w:tcW w:type="dxa" w:w="3135"/>
          </w:tcPr>
          <w:p>
            <w:r>
              <w:rPr>
                <w:sz w:val="18"/>
              </w:rPr>
              <w:t>Nombre de trajets</w:t>
            </w:r>
          </w:p>
        </w:tc>
        <w:tc>
          <w:tcPr>
            <w:tcW w:type="dxa" w:w="3135"/>
          </w:tcPr>
          <w:p>
            <w:r>
              <w:rPr>
                <w:sz w:val="18"/>
              </w:rPr>
              <w:t>2 508 757</w:t>
            </w:r>
          </w:p>
        </w:tc>
        <w:tc>
          <w:tcPr>
            <w:tcW w:type="dxa" w:w="3135"/>
          </w:tcPr>
          <w:p>
            <w:r>
              <w:rPr>
                <w:sz w:val="18"/>
              </w:rPr>
              <w:t>1 376 682</w:t>
            </w:r>
          </w:p>
        </w:tc>
      </w:tr>
      <w:tr>
        <w:tc>
          <w:tcPr>
            <w:tcW w:type="dxa" w:w="3135"/>
            <w:shd w:val="clear" w:color="auto" w:fill="F1F3F4"/>
          </w:tcPr>
          <w:p>
            <w:r>
              <w:rPr>
                <w:sz w:val="18"/>
              </w:rPr>
              <w:t>% du total</w:t>
            </w:r>
          </w:p>
        </w:tc>
        <w:tc>
          <w:tcPr>
            <w:tcW w:type="dxa" w:w="3135"/>
            <w:shd w:val="clear" w:color="auto" w:fill="F1F3F4"/>
          </w:tcPr>
          <w:p>
            <w:r>
              <w:rPr>
                <w:sz w:val="18"/>
              </w:rPr>
              <w:t>64,6%</w:t>
            </w:r>
          </w:p>
        </w:tc>
        <w:tc>
          <w:tcPr>
            <w:tcW w:type="dxa" w:w="3135"/>
            <w:shd w:val="clear" w:color="auto" w:fill="F1F3F4"/>
          </w:tcPr>
          <w:p>
            <w:r>
              <w:rPr>
                <w:sz w:val="18"/>
              </w:rPr>
              <w:t>35,4%</w:t>
            </w:r>
          </w:p>
        </w:tc>
      </w:tr>
      <w:tr>
        <w:tc>
          <w:tcPr>
            <w:tcW w:type="dxa" w:w="3135"/>
          </w:tcPr>
          <w:p>
            <w:r>
              <w:rPr>
                <w:sz w:val="18"/>
              </w:rPr>
              <w:t>Durée moyenne</w:t>
            </w:r>
          </w:p>
        </w:tc>
        <w:tc>
          <w:tcPr>
            <w:tcW w:type="dxa" w:w="3135"/>
          </w:tcPr>
          <w:p>
            <w:r>
              <w:rPr>
                <w:sz w:val="18"/>
              </w:rPr>
              <w:t>14,6 min</w:t>
            </w:r>
          </w:p>
        </w:tc>
        <w:tc>
          <w:tcPr>
            <w:tcW w:type="dxa" w:w="3135"/>
          </w:tcPr>
          <w:p>
            <w:r>
              <w:rPr>
                <w:sz w:val="18"/>
              </w:rPr>
              <w:t>37,1 min</w:t>
            </w:r>
          </w:p>
        </w:tc>
      </w:tr>
      <w:tr>
        <w:tc>
          <w:tcPr>
            <w:tcW w:type="dxa" w:w="3135"/>
            <w:shd w:val="clear" w:color="auto" w:fill="F1F3F4"/>
          </w:tcPr>
          <w:p>
            <w:r>
              <w:rPr>
                <w:sz w:val="18"/>
              </w:rPr>
              <w:t>Durée médiane</w:t>
            </w:r>
          </w:p>
        </w:tc>
        <w:tc>
          <w:tcPr>
            <w:tcW w:type="dxa" w:w="3135"/>
            <w:shd w:val="clear" w:color="auto" w:fill="F1F3F4"/>
          </w:tcPr>
          <w:p>
            <w:r>
              <w:rPr>
                <w:sz w:val="18"/>
              </w:rPr>
              <w:t>10,6 min</w:t>
            </w:r>
          </w:p>
        </w:tc>
        <w:tc>
          <w:tcPr>
            <w:tcW w:type="dxa" w:w="3135"/>
            <w:shd w:val="clear" w:color="auto" w:fill="F1F3F4"/>
          </w:tcPr>
          <w:p>
            <w:r>
              <w:rPr>
                <w:sz w:val="18"/>
              </w:rPr>
              <w:t>21,7 min</w:t>
            </w:r>
          </w:p>
        </w:tc>
      </w:tr>
      <w:tr>
        <w:tc>
          <w:tcPr>
            <w:tcW w:type="dxa" w:w="3135"/>
          </w:tcPr>
          <w:p>
            <w:r>
              <w:rPr>
                <w:sz w:val="18"/>
              </w:rPr>
              <w:t>Durée max</w:t>
            </w:r>
          </w:p>
        </w:tc>
        <w:tc>
          <w:tcPr>
            <w:tcW w:type="dxa" w:w="3135"/>
          </w:tcPr>
          <w:p>
            <w:r>
              <w:rPr>
                <w:sz w:val="18"/>
              </w:rPr>
              <w:t>1 439,7 min</w:t>
            </w:r>
          </w:p>
        </w:tc>
        <w:tc>
          <w:tcPr>
            <w:tcW w:type="dxa" w:w="3135"/>
          </w:tcPr>
          <w:p>
            <w:r>
              <w:rPr>
                <w:sz w:val="18"/>
              </w:rPr>
              <w:t>1 439,9 min</w:t>
            </w:r>
          </w:p>
        </w:tc>
      </w:tr>
    </w:tbl>
    <w:p/>
    <w:p/>
    <w:p>
      <w:pPr>
        <w:pStyle w:val="Quote"/>
      </w:pPr>
      <w:r>
        <w:rPr>
          <w:b/>
          <w:i/>
        </w:rPr>
        <w:t>Insight clé :</w:t>
      </w:r>
      <w:r>
        <w:t xml:space="preserve"> les casual riders font des trajets </w:t>
      </w:r>
      <w:r>
        <w:rPr>
          <w:b/>
        </w:rPr>
        <w:t>2,5× plus longs</w:t>
      </w:r>
      <w:r>
        <w:t xml:space="preserve"> en moyenne que les membres, mais ils sont </w:t>
      </w:r>
      <w:r>
        <w:rPr>
          <w:b/>
        </w:rPr>
        <w:t>2× moins nombreux</w:t>
      </w:r>
      <w:r>
        <w:t xml:space="preserve"> en volume de trajets. Cela suggère un usage loisir/touristique plutôt que fonctionnel.</w:t>
      </w:r>
    </w:p>
    <w:p/>
    <w:p>
      <w:pPr>
        <w:pStyle w:val="Heading3"/>
      </w:pPr>
      <w:r>
        <w:rPr>
          <w:color w:val="5F6368"/>
          <w:sz w:val="22"/>
        </w:rPr>
        <w:t>4.2 Comportement temporel</w:t>
      </w:r>
    </w:p>
    <w:p/>
    <w:p>
      <w:pPr>
        <w:spacing w:after="80"/>
      </w:pPr>
      <w:r>
        <w:rPr>
          <w:b/>
        </w:rPr>
        <w:t>Par jour de la semaine :</w:t>
      </w:r>
    </w:p>
    <w:p>
      <w:pPr>
        <w:pStyle w:val="ListBullet"/>
        <w:ind w:left="283"/>
      </w:pPr>
      <w:r>
        <w:t xml:space="preserve">Les </w:t>
      </w:r>
      <w:r>
        <w:rPr>
          <w:b/>
        </w:rPr>
        <w:t>members</w:t>
      </w:r>
      <w:r>
        <w:t xml:space="preserve"> sont plus actifs en </w:t>
      </w:r>
      <w:r>
        <w:rPr>
          <w:b/>
        </w:rPr>
        <w:t>semaine</w:t>
      </w:r>
      <w:r>
        <w:t xml:space="preserve"> (jeudi = jour de pointe, ~391k trajets) → usage </w:t>
      </w:r>
      <w:r>
        <w:rPr>
          <w:b/>
        </w:rPr>
        <w:t>utilitaire</w:t>
      </w:r>
      <w:r>
        <w:t xml:space="preserve"> (domicile-travail)</w:t>
      </w:r>
    </w:p>
    <w:p>
      <w:pPr>
        <w:pStyle w:val="ListBullet"/>
        <w:ind w:left="283"/>
      </w:pPr>
      <w:r>
        <w:t xml:space="preserve">Les </w:t>
      </w:r>
      <w:r>
        <w:rPr>
          <w:b/>
        </w:rPr>
        <w:t>casual riders</w:t>
      </w:r>
      <w:r>
        <w:t xml:space="preserve"> se concentrent sur le </w:t>
      </w:r>
      <w:r>
        <w:rPr>
          <w:b/>
        </w:rPr>
        <w:t>week-end</w:t>
      </w:r>
      <w:r>
        <w:t xml:space="preserve"> (samedi = jour de pointe, ~318k trajets) → usage </w:t>
      </w:r>
      <w:r>
        <w:rPr>
          <w:b/>
        </w:rPr>
        <w:t>loisir</w:t>
      </w:r>
    </w:p>
    <w:p>
      <w:pPr>
        <w:pStyle w:val="ListBullet"/>
        <w:ind w:left="283"/>
      </w:pPr>
      <w:r>
        <w:t>Différence structurelle : les membres maintiennent un volume élevé 5 jours/7, les casual ont un profil en cloche autour du week-end</w:t>
      </w:r>
    </w:p>
    <w:p/>
    <w:p>
      <w:pPr>
        <w:spacing w:after="80"/>
      </w:pPr>
      <w:r>
        <w:rPr>
          <w:b/>
        </w:rPr>
        <w:t>Par mois / saison :</w:t>
      </w:r>
    </w:p>
    <w:p>
      <w:pPr>
        <w:pStyle w:val="ListBullet"/>
        <w:ind w:left="283"/>
      </w:pPr>
      <w:r>
        <w:t>Pic estival (juin–août) pour les deux types</w:t>
      </w:r>
    </w:p>
    <w:p>
      <w:pPr>
        <w:pStyle w:val="ListBullet"/>
        <w:ind w:left="283"/>
      </w:pPr>
      <w:r>
        <w:rPr>
          <w:b/>
        </w:rPr>
        <w:t>Casual : hyper-saisonniers</w:t>
      </w:r>
      <w:r>
        <w:t xml:space="preserve"> — Summer = 51,5% de leurs trajets annuels vs 32% pour les membres</w:t>
      </w:r>
    </w:p>
    <w:p>
      <w:pPr>
        <w:pStyle w:val="ListBullet"/>
        <w:ind w:left="283"/>
      </w:pPr>
      <w:r>
        <w:t>En hiver, les membres restent relativement actifs (556k trajets) vs casual quasi-absents (57k)</w:t>
      </w:r>
    </w:p>
    <w:p>
      <w:pPr>
        <w:pStyle w:val="ListBullet"/>
        <w:ind w:left="283"/>
      </w:pPr>
      <w:r>
        <w:t>Impact COVID visible : avril 2020 creux pour les deux types (confinement)</w:t>
      </w:r>
    </w:p>
    <w:p/>
    <w:p>
      <w:pPr>
        <w:spacing w:after="80"/>
      </w:pPr>
      <w:r>
        <w:rPr>
          <w:b/>
        </w:rPr>
        <w:t>Par heure :</w:t>
      </w:r>
    </w:p>
    <w:p>
      <w:pPr>
        <w:pStyle w:val="ListBullet"/>
        <w:ind w:left="283"/>
      </w:pPr>
      <w:r>
        <w:rPr>
          <w:b/>
        </w:rPr>
        <w:t>Members</w:t>
      </w:r>
      <w:r>
        <w:t xml:space="preserve"> : double pic à 8h et 17h (rush hours) → trajet domicile-travail confirmé</w:t>
      </w:r>
    </w:p>
    <w:p>
      <w:pPr>
        <w:pStyle w:val="ListBullet"/>
        <w:ind w:left="283"/>
      </w:pPr>
      <w:r>
        <w:rPr>
          <w:b/>
        </w:rPr>
        <w:t>Casual</w:t>
      </w:r>
      <w:r>
        <w:t xml:space="preserve"> : montée progressive dès 10h, pic à 15–17h → loisir, tourisme, pas d'urgence horaire</w:t>
      </w:r>
    </w:p>
    <w:p/>
    <w:p>
      <w:pPr>
        <w:pStyle w:val="Heading3"/>
      </w:pPr>
      <w:r>
        <w:rPr>
          <w:color w:val="5F6368"/>
          <w:sz w:val="22"/>
        </w:rPr>
        <w:t>4.3 Types de vélos (hors legacy 2019)</w:t>
      </w:r>
    </w:p>
    <w:p>
      <w:pPr>
        <w:pStyle w:val="ListBullet"/>
        <w:ind w:left="283"/>
      </w:pPr>
      <w:r>
        <w:rPr>
          <w:b/>
        </w:rPr>
        <w:t>Docked bikes</w:t>
      </w:r>
      <w:r>
        <w:t xml:space="preserve"> dominent pour les deux types (usage standard)</w:t>
      </w:r>
    </w:p>
    <w:p>
      <w:pPr>
        <w:pStyle w:val="ListBullet"/>
        <w:ind w:left="283"/>
      </w:pPr>
      <w:r>
        <w:t xml:space="preserve">Les </w:t>
      </w:r>
      <w:r>
        <w:rPr>
          <w:b/>
        </w:rPr>
        <w:t>casual riders</w:t>
      </w:r>
      <w:r>
        <w:t xml:space="preserve"> utilisent plus d'</w:t>
      </w:r>
      <w:r>
        <w:rPr>
          <w:b/>
        </w:rPr>
        <w:t>electric bikes</w:t>
      </w:r>
      <w:r>
        <w:t xml:space="preserve"> en proportion (14,9% vs 11,8% membres)</w:t>
      </w:r>
    </w:p>
    <w:p>
      <w:pPr>
        <w:pStyle w:val="ListBullet"/>
        <w:ind w:left="283"/>
      </w:pPr>
      <w:r>
        <w:t xml:space="preserve">Les membres utilisent légèrement plus de </w:t>
      </w:r>
      <w:r>
        <w:rPr>
          <w:b/>
        </w:rPr>
        <w:t>classic bikes</w:t>
      </w:r>
    </w:p>
    <w:p/>
    <w:p>
      <w:pPr>
        <w:pStyle w:val="Heading3"/>
      </w:pPr>
      <w:r>
        <w:rPr>
          <w:color w:val="5F6368"/>
          <w:sz w:val="22"/>
        </w:rPr>
        <w:t>4.4 Stations</w:t>
      </w:r>
    </w:p>
    <w:p>
      <w:pPr>
        <w:pStyle w:val="ListBullet"/>
        <w:ind w:left="283"/>
      </w:pPr>
      <w:r>
        <w:t>Les casual riders se concentrent sur des stations touristiques (bords du lac Michigan, parcs)</w:t>
      </w:r>
    </w:p>
    <w:p>
      <w:pPr>
        <w:pStyle w:val="ListBullet"/>
        <w:ind w:left="283"/>
      </w:pPr>
      <w:r>
        <w:t>Les membres utilisent des stations dans les quartiers résidentiels et de bureaux</w:t>
      </w:r>
    </w:p>
    <w:p>
      <w:pPr>
        <w:pStyle w:val="ListBullet"/>
        <w:ind w:left="283"/>
      </w:pPr>
      <w:r>
        <w:t xml:space="preserve">Jour de pointe : </w:t>
      </w:r>
      <w:r>
        <w:rPr>
          <w:b/>
        </w:rPr>
        <w:t>Jeudi</w:t>
      </w:r>
      <w:r>
        <w:t xml:space="preserve"> pour les membres, </w:t>
      </w:r>
      <w:r>
        <w:rPr>
          <w:b/>
        </w:rPr>
        <w:t>Samedi</w:t>
      </w:r>
      <w:r>
        <w:t xml:space="preserve"> pour les casual</w:t>
      </w:r>
    </w:p>
    <w:p/>
    <w:p>
      <w:r>
        <w:t>────────────────────────────────────────────────────────────</w:t>
      </w:r>
    </w:p>
    <w:p/>
    <w:p>
      <w:pPr>
        <w:pStyle w:val="Heading2"/>
      </w:pPr>
      <w:r>
        <w:rPr>
          <w:color w:val="202124"/>
          <w:sz w:val="26"/>
        </w:rPr>
        <w:t>5. Visualisations clés</w:t>
      </w:r>
    </w:p>
    <w:p/>
    <w:p>
      <w:pPr>
        <w:spacing w:after="80"/>
      </w:pPr>
      <w:r>
        <w:t xml:space="preserve">Tous les graphiques sont disponibles dans le dossier </w:t>
      </w:r>
      <w:r>
        <w:rPr>
          <w:rFonts w:ascii="Courier New" w:hAnsi="Courier New"/>
          <w:color w:val="C62828"/>
          <w:sz w:val="18"/>
        </w:rPr>
        <w:t>figures/</w:t>
      </w:r>
      <w:r>
        <w:t xml:space="preserve"> :</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73E8"/>
          </w:tcPr>
          <w:p>
            <w:r>
              <w:rPr>
                <w:b/>
                <w:color w:val="FFFFFF"/>
                <w:sz w:val="18"/>
              </w:rPr>
              <w:t>Fichier</w:t>
            </w:r>
          </w:p>
        </w:tc>
        <w:tc>
          <w:tcPr>
            <w:tcW w:type="dxa" w:w="4703"/>
            <w:shd w:val="clear" w:color="auto" w:fill="1A73E8"/>
          </w:tcPr>
          <w:p>
            <w:r>
              <w:rPr>
                <w:b/>
                <w:color w:val="FFFFFF"/>
                <w:sz w:val="18"/>
              </w:rPr>
              <w:t>Description</w:t>
            </w:r>
          </w:p>
        </w:tc>
      </w:tr>
      <w:tr>
        <w:tc>
          <w:tcPr>
            <w:tcW w:type="dxa" w:w="4703"/>
          </w:tcPr>
          <w:p>
            <w:r>
              <w:rPr>
                <w:sz w:val="18"/>
              </w:rPr>
              <w:t>`01_rides_count.png`</w:t>
            </w:r>
          </w:p>
        </w:tc>
        <w:tc>
          <w:tcPr>
            <w:tcW w:type="dxa" w:w="4703"/>
          </w:tcPr>
          <w:p>
            <w:r>
              <w:rPr>
                <w:sz w:val="18"/>
              </w:rPr>
              <w:t>Nombre total de trajets membres vs casual</w:t>
            </w:r>
          </w:p>
        </w:tc>
      </w:tr>
      <w:tr>
        <w:tc>
          <w:tcPr>
            <w:tcW w:type="dxa" w:w="4703"/>
            <w:shd w:val="clear" w:color="auto" w:fill="F1F3F4"/>
          </w:tcPr>
          <w:p>
            <w:r>
              <w:rPr>
                <w:sz w:val="18"/>
              </w:rPr>
              <w:t>`02_avg_ride_length.png`</w:t>
            </w:r>
          </w:p>
        </w:tc>
        <w:tc>
          <w:tcPr>
            <w:tcW w:type="dxa" w:w="4703"/>
            <w:shd w:val="clear" w:color="auto" w:fill="F1F3F4"/>
          </w:tcPr>
          <w:p>
            <w:r>
              <w:rPr>
                <w:sz w:val="18"/>
              </w:rPr>
              <w:t>Durée moyenne des trajets</w:t>
            </w:r>
          </w:p>
        </w:tc>
      </w:tr>
      <w:tr>
        <w:tc>
          <w:tcPr>
            <w:tcW w:type="dxa" w:w="4703"/>
          </w:tcPr>
          <w:p>
            <w:r>
              <w:rPr>
                <w:sz w:val="18"/>
              </w:rPr>
              <w:t>`03_rides_by_dow.png`</w:t>
            </w:r>
          </w:p>
        </w:tc>
        <w:tc>
          <w:tcPr>
            <w:tcW w:type="dxa" w:w="4703"/>
          </w:tcPr>
          <w:p>
            <w:r>
              <w:rPr>
                <w:sz w:val="18"/>
              </w:rPr>
              <w:t>Trajets par jour de la semaine</w:t>
            </w:r>
          </w:p>
        </w:tc>
      </w:tr>
      <w:tr>
        <w:tc>
          <w:tcPr>
            <w:tcW w:type="dxa" w:w="4703"/>
            <w:shd w:val="clear" w:color="auto" w:fill="F1F3F4"/>
          </w:tcPr>
          <w:p>
            <w:r>
              <w:rPr>
                <w:sz w:val="18"/>
              </w:rPr>
              <w:t>`04_rides_by_month.png`</w:t>
            </w:r>
          </w:p>
        </w:tc>
        <w:tc>
          <w:tcPr>
            <w:tcW w:type="dxa" w:w="4703"/>
            <w:shd w:val="clear" w:color="auto" w:fill="F1F3F4"/>
          </w:tcPr>
          <w:p>
            <w:r>
              <w:rPr>
                <w:sz w:val="18"/>
              </w:rPr>
              <w:t>Évolution mensuelle</w:t>
            </w:r>
          </w:p>
        </w:tc>
      </w:tr>
      <w:tr>
        <w:tc>
          <w:tcPr>
            <w:tcW w:type="dxa" w:w="4703"/>
          </w:tcPr>
          <w:p>
            <w:r>
              <w:rPr>
                <w:sz w:val="18"/>
              </w:rPr>
              <w:t>`05_bike_types.png`</w:t>
            </w:r>
          </w:p>
        </w:tc>
        <w:tc>
          <w:tcPr>
            <w:tcW w:type="dxa" w:w="4703"/>
          </w:tcPr>
          <w:p>
            <w:r>
              <w:rPr>
                <w:sz w:val="18"/>
              </w:rPr>
              <w:t>Types de vélos utilisés</w:t>
            </w:r>
          </w:p>
        </w:tc>
      </w:tr>
      <w:tr>
        <w:tc>
          <w:tcPr>
            <w:tcW w:type="dxa" w:w="4703"/>
            <w:shd w:val="clear" w:color="auto" w:fill="F1F3F4"/>
          </w:tcPr>
          <w:p>
            <w:r>
              <w:rPr>
                <w:sz w:val="18"/>
              </w:rPr>
              <w:t>`06_top10_stations.png`</w:t>
            </w:r>
          </w:p>
        </w:tc>
        <w:tc>
          <w:tcPr>
            <w:tcW w:type="dxa" w:w="4703"/>
            <w:shd w:val="clear" w:color="auto" w:fill="F1F3F4"/>
          </w:tcPr>
          <w:p>
            <w:r>
              <w:rPr>
                <w:sz w:val="18"/>
              </w:rPr>
              <w:t>Top 10 stations de départ — Casual riders (cibles marketing)</w:t>
            </w:r>
          </w:p>
        </w:tc>
      </w:tr>
      <w:tr>
        <w:tc>
          <w:tcPr>
            <w:tcW w:type="dxa" w:w="4703"/>
          </w:tcPr>
          <w:p>
            <w:r>
              <w:rPr>
                <w:sz w:val="18"/>
              </w:rPr>
              <w:t>`07_rides_by_hour.png`</w:t>
            </w:r>
          </w:p>
        </w:tc>
        <w:tc>
          <w:tcPr>
            <w:tcW w:type="dxa" w:w="4703"/>
          </w:tcPr>
          <w:p>
            <w:r>
              <w:rPr>
                <w:sz w:val="18"/>
              </w:rPr>
              <w:t>Répartition par heure</w:t>
            </w:r>
          </w:p>
        </w:tc>
      </w:tr>
      <w:tr>
        <w:tc>
          <w:tcPr>
            <w:tcW w:type="dxa" w:w="4703"/>
            <w:shd w:val="clear" w:color="auto" w:fill="F1F3F4"/>
          </w:tcPr>
          <w:p>
            <w:r>
              <w:rPr>
                <w:sz w:val="18"/>
              </w:rPr>
              <w:t>`08_avg_length_by_dow.png`</w:t>
            </w:r>
          </w:p>
        </w:tc>
        <w:tc>
          <w:tcPr>
            <w:tcW w:type="dxa" w:w="4703"/>
            <w:shd w:val="clear" w:color="auto" w:fill="F1F3F4"/>
          </w:tcPr>
          <w:p>
            <w:r>
              <w:rPr>
                <w:sz w:val="18"/>
              </w:rPr>
              <w:t>Durée moyenne par jour</w:t>
            </w:r>
          </w:p>
        </w:tc>
      </w:tr>
    </w:tbl>
    <w:p/>
    <w:p/>
    <w:p>
      <w:pPr>
        <w:spacing w:after="80"/>
      </w:pPr>
      <w:r>
        <w:rPr>
          <w:b/>
        </w:rPr>
        <w:t>Dashboard interactif :</w:t>
      </w:r>
      <w:r>
        <w:t xml:space="preserve"> </w:t>
      </w:r>
      <w:r>
        <w:rPr>
          <w:rFonts w:ascii="Courier New" w:hAnsi="Courier New"/>
          <w:color w:val="C62828"/>
          <w:sz w:val="18"/>
        </w:rPr>
        <w:t>05_dashboard.html</w:t>
      </w:r>
      <w:r>
        <w:t xml:space="preserve"> (ouvrir dans un navigateur)</w:t>
      </w:r>
    </w:p>
    <w:p/>
    <w:p>
      <w:r>
        <w:t>────────────────────────────────────────────────────────────</w:t>
      </w:r>
    </w:p>
    <w:p/>
    <w:p>
      <w:pPr>
        <w:pStyle w:val="Heading2"/>
      </w:pPr>
      <w:r>
        <w:rPr>
          <w:color w:val="202124"/>
          <w:sz w:val="26"/>
        </w:rPr>
        <w:t>6. Top 3 Recommandations Marketing</w:t>
      </w:r>
    </w:p>
    <w:p/>
    <w:p>
      <w:pPr>
        <w:pStyle w:val="Heading3"/>
      </w:pPr>
      <w:r>
        <w:rPr>
          <w:color w:val="5F6368"/>
          <w:sz w:val="22"/>
        </w:rPr>
        <w:t>Recommandation 1 — Campagne "Week-end → Abonnement" ciblée géographiquement</w:t>
      </w:r>
    </w:p>
    <w:p/>
    <w:p>
      <w:pPr>
        <w:spacing w:after="80"/>
      </w:pPr>
      <w:r>
        <w:rPr>
          <w:b/>
        </w:rPr>
        <w:t>Insight :</w:t>
      </w:r>
      <w:r>
        <w:t xml:space="preserve"> Les casual riders utilisent principalement les vélos le week-end, sur des stations touristiques (bords du lac, parcs).</w:t>
      </w:r>
    </w:p>
    <w:p/>
    <w:p>
      <w:pPr>
        <w:spacing w:after="80"/>
      </w:pPr>
      <w:r>
        <w:rPr>
          <w:b/>
        </w:rPr>
        <w:t>Action :</w:t>
      </w:r>
      <w:r>
        <w:t xml:space="preserve"> Lancer une campagne digitale ciblant les utilisateurs dans un rayon de 500m autour des stations à forte fréquentation casual (lakefront, Navy Pier, Millennium Park). Afficher des publicités sur les réseaux sociaux le vendredi soir et samedi matin avec le message : </w:t>
      </w:r>
      <w:r>
        <w:rPr>
          <w:i/>
        </w:rPr>
        <w:t>"Tu roules déjà le week-end — économise avec l'abonnement annuel."</w:t>
      </w:r>
    </w:p>
    <w:p/>
    <w:p>
      <w:pPr>
        <w:spacing w:after="80"/>
      </w:pPr>
      <w:r>
        <w:rPr>
          <w:b/>
        </w:rPr>
        <w:t>Canaux :</w:t>
      </w:r>
      <w:r>
        <w:t xml:space="preserve"> Instagram/TikTok géolocalisés, notifications in-app Cyclistic</w:t>
      </w:r>
    </w:p>
    <w:p/>
    <w:p>
      <w:r>
        <w:t>────────────────────────────────────────────────────────────</w:t>
      </w:r>
    </w:p>
    <w:p/>
    <w:p>
      <w:pPr>
        <w:pStyle w:val="Heading3"/>
      </w:pPr>
      <w:r>
        <w:rPr>
          <w:color w:val="5F6368"/>
          <w:sz w:val="22"/>
        </w:rPr>
        <w:t>Recommandation 2 — Offre d'essai "Été → Membre" à tarif préférentiel</w:t>
      </w:r>
    </w:p>
    <w:p/>
    <w:p>
      <w:pPr>
        <w:spacing w:after="80"/>
      </w:pPr>
      <w:r>
        <w:rPr>
          <w:b/>
        </w:rPr>
        <w:t>Insight :</w:t>
      </w:r>
      <w:r>
        <w:t xml:space="preserve"> Les casual riders sont très saisonniers avec un pic estival. C'est le meilleur moment pour les convertir.</w:t>
      </w:r>
    </w:p>
    <w:p/>
    <w:p>
      <w:pPr>
        <w:spacing w:after="80"/>
      </w:pPr>
      <w:r>
        <w:rPr>
          <w:b/>
        </w:rPr>
        <w:t>Action :</w:t>
      </w:r>
      <w:r>
        <w:t xml:space="preserve"> Proposer en mai–juin une offre d'abonnement annuel avec les 2 premiers mois offerts ou un tarif réduit de lancement pour les utilisateurs ayant effectué 3+ trajets en 30 jours. Envoyer un email personnalisé : </w:t>
      </w:r>
      <w:r>
        <w:rPr>
          <w:i/>
        </w:rPr>
        <w:t>"Tu as déjà utilisé Cyclistic X fois ce mois-ci — tu aurais économisé Y€ avec un abonnement."</w:t>
      </w:r>
    </w:p>
    <w:p/>
    <w:p>
      <w:pPr>
        <w:spacing w:after="80"/>
      </w:pPr>
      <w:r>
        <w:rPr>
          <w:b/>
        </w:rPr>
        <w:t>Canaux :</w:t>
      </w:r>
      <w:r>
        <w:t xml:space="preserve"> Email ciblé, notification push in-app, bannières dans l'app</w:t>
      </w:r>
    </w:p>
    <w:p/>
    <w:p>
      <w:r>
        <w:t>────────────────────────────────────────────────────────────</w:t>
      </w:r>
    </w:p>
    <w:p/>
    <w:p>
      <w:pPr>
        <w:pStyle w:val="Heading3"/>
      </w:pPr>
      <w:r>
        <w:rPr>
          <w:color w:val="5F6368"/>
          <w:sz w:val="22"/>
        </w:rPr>
        <w:t>Recommandation 3 — Mettre en avant la valeur "domicile-travail" dans les communications</w:t>
      </w:r>
    </w:p>
    <w:p/>
    <w:p>
      <w:pPr>
        <w:spacing w:after="80"/>
      </w:pPr>
      <w:r>
        <w:rPr>
          <w:b/>
        </w:rPr>
        <w:t>Insight :</w:t>
      </w:r>
      <w:r>
        <w:t xml:space="preserve"> Les membres utilisent les vélos principalement pour les trajets domicile-travail (pics 8h et 17h en semaine). Les casual riders ignorent peut-être cet usage.</w:t>
      </w:r>
    </w:p>
    <w:p/>
    <w:p>
      <w:pPr>
        <w:spacing w:after="80"/>
      </w:pPr>
      <w:r>
        <w:rPr>
          <w:b/>
        </w:rPr>
        <w:t>Action :</w:t>
      </w:r>
      <w:r>
        <w:t xml:space="preserve"> Créer du contenu montrant que l'abonnement annuel devient rentable à partir de X trajets/mois pour un navetteur. Intégrer un calculateur d'économies dans l'app et sur le site : </w:t>
      </w:r>
      <w:r>
        <w:rPr>
          <w:i/>
        </w:rPr>
        <w:t>"Si tu fais X trajets par semaine, l'abonnement te coûte Y€/trajet vs Z€ en pass journée."</w:t>
      </w:r>
    </w:p>
    <w:p/>
    <w:p>
      <w:pPr>
        <w:spacing w:after="80"/>
      </w:pPr>
      <w:r>
        <w:rPr>
          <w:b/>
        </w:rPr>
        <w:t>Canaux :</w:t>
      </w:r>
      <w:r>
        <w:t xml:space="preserve"> Content marketing (blog, réseaux sociaux), campagne d'affichage dans les stations aux heures de pointe</w:t>
      </w:r>
    </w:p>
    <w:p/>
    <w:p>
      <w:r>
        <w:t>────────────────────────────────────────────────────────────</w:t>
      </w:r>
    </w:p>
    <w:p/>
    <w:p>
      <w:pPr>
        <w:pStyle w:val="Heading2"/>
      </w:pPr>
      <w:r>
        <w:rPr>
          <w:color w:val="202124"/>
          <w:sz w:val="26"/>
        </w:rPr>
        <w:t>Appendice</w:t>
      </w:r>
    </w:p>
    <w:p/>
    <w:p>
      <w:pPr>
        <w:pStyle w:val="ListBullet"/>
        <w:ind w:left="283"/>
      </w:pPr>
      <w:r>
        <w:rPr>
          <w:b/>
        </w:rPr>
        <w:t>Script de nettoyage :</w:t>
      </w:r>
      <w:r>
        <w:t xml:space="preserve"> </w:t>
      </w:r>
      <w:r>
        <w:rPr>
          <w:rFonts w:ascii="Courier New" w:hAnsi="Courier New"/>
          <w:color w:val="C62828"/>
          <w:sz w:val="18"/>
        </w:rPr>
        <w:t>scripts/02_cleaning.py</w:t>
      </w:r>
    </w:p>
    <w:p>
      <w:pPr>
        <w:pStyle w:val="ListBullet"/>
        <w:ind w:left="283"/>
      </w:pPr>
      <w:r>
        <w:rPr>
          <w:b/>
        </w:rPr>
        <w:t>Script d'analyse :</w:t>
      </w:r>
      <w:r>
        <w:t xml:space="preserve"> </w:t>
      </w:r>
      <w:r>
        <w:rPr>
          <w:rFonts w:ascii="Courier New" w:hAnsi="Courier New"/>
          <w:color w:val="C62828"/>
          <w:sz w:val="18"/>
        </w:rPr>
        <w:t>scripts/03_analysis.py</w:t>
      </w:r>
    </w:p>
    <w:p>
      <w:pPr>
        <w:pStyle w:val="ListBullet"/>
        <w:ind w:left="283"/>
      </w:pPr>
      <w:r>
        <w:rPr>
          <w:b/>
        </w:rPr>
        <w:t>Requêtes SQL :</w:t>
      </w:r>
      <w:r>
        <w:t xml:space="preserve"> </w:t>
      </w:r>
      <w:r>
        <w:rPr>
          <w:rFonts w:ascii="Courier New" w:hAnsi="Courier New"/>
          <w:color w:val="C62828"/>
          <w:sz w:val="18"/>
        </w:rPr>
        <w:t>scripts/03_queries.sql</w:t>
      </w:r>
    </w:p>
    <w:p>
      <w:pPr>
        <w:pStyle w:val="ListBullet"/>
        <w:ind w:left="283"/>
      </w:pPr>
      <w:r>
        <w:rPr>
          <w:b/>
        </w:rPr>
        <w:t>Script visualisations :</w:t>
      </w:r>
      <w:r>
        <w:t xml:space="preserve"> </w:t>
      </w:r>
      <w:r>
        <w:rPr>
          <w:rFonts w:ascii="Courier New" w:hAnsi="Courier New"/>
          <w:color w:val="C62828"/>
          <w:sz w:val="18"/>
        </w:rPr>
        <w:t>scripts/04_visualizations.py</w:t>
      </w:r>
    </w:p>
    <w:p>
      <w:pPr>
        <w:pStyle w:val="ListBullet"/>
        <w:ind w:left="283"/>
      </w:pPr>
      <w:r>
        <w:rPr>
          <w:b/>
        </w:rPr>
        <w:t>Script dashboard :</w:t>
      </w:r>
      <w:r>
        <w:t xml:space="preserve"> </w:t>
      </w:r>
      <w:r>
        <w:rPr>
          <w:rFonts w:ascii="Courier New" w:hAnsi="Courier New"/>
          <w:color w:val="C62828"/>
          <w:sz w:val="18"/>
        </w:rPr>
        <w:t>scripts/05_dashboard.py</w:t>
      </w:r>
    </w:p>
    <w:p>
      <w:pPr>
        <w:pStyle w:val="ListBullet"/>
        <w:ind w:left="283"/>
      </w:pPr>
      <w:r>
        <w:rPr>
          <w:b/>
        </w:rPr>
        <w:t>Export Tableau :</w:t>
      </w:r>
      <w:r>
        <w:t xml:space="preserve"> </w:t>
      </w:r>
      <w:r>
        <w:rPr>
          <w:rFonts w:ascii="Courier New" w:hAnsi="Courier New"/>
          <w:color w:val="C62828"/>
          <w:sz w:val="18"/>
        </w:rPr>
        <w:t>scripts/06_tableau_export.py</w:t>
      </w:r>
    </w:p>
    <w:p>
      <w:pPr>
        <w:pStyle w:val="ListBullet"/>
        <w:ind w:left="283"/>
      </w:pPr>
      <w:r>
        <w:rPr>
          <w:b/>
        </w:rPr>
        <w:t>Données nettoyées :</w:t>
      </w:r>
      <w:r>
        <w:t xml:space="preserve"> </w:t>
      </w:r>
      <w:r>
        <w:rPr>
          <w:rFonts w:ascii="Courier New" w:hAnsi="Courier New"/>
          <w:color w:val="C62828"/>
          <w:sz w:val="18"/>
        </w:rPr>
        <w:t>data/processed/cyclistic_clean.csv</w:t>
      </w:r>
    </w:p>
    <w:p>
      <w:pPr>
        <w:pStyle w:val="ListBullet"/>
        <w:ind w:left="283"/>
      </w:pPr>
      <w:r>
        <w:rPr>
          <w:b/>
        </w:rPr>
        <w:t>Export Tableau :</w:t>
      </w:r>
      <w:r>
        <w:t xml:space="preserve"> </w:t>
      </w:r>
      <w:r>
        <w:rPr>
          <w:rFonts w:ascii="Courier New" w:hAnsi="Courier New"/>
          <w:color w:val="C62828"/>
          <w:sz w:val="18"/>
        </w:rPr>
        <w:t>data/processed/cyclistic_tableau.csv</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