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CYCLISTIC BIKE-SHARE</w:t>
            </w:r>
          </w:p>
          <w:p>
            <w:pPr>
              <w:jc w:val="center"/>
            </w:pPr>
            <w:r>
              <w:rPr>
                <w:color w:val="C5D9FD"/>
                <w:sz w:val="22"/>
              </w:rPr>
              <w:t>Rapport d'Analyse  ·  Case Study Google Data Analytics</w:t>
            </w:r>
          </w:p>
        </w:tc>
      </w:tr>
    </w:tbl>
    <w:p/>
    <w:p>
      <w:pPr>
        <w:jc w:val="center"/>
      </w:pPr>
      <w:r>
        <w:rPr>
          <w:i/>
          <w:color w:val="202124"/>
          <w:sz w:val="26"/>
        </w:rPr>
        <w:t>« Comment les membres annuels et les casual riders</w:t>
        <w:br/>
        <w:t>utilisent-ils les vélos Cyclistic différemment ? »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8F0FE"/>
          </w:tcPr>
          <w:p>
            <w:pPr>
              <w:jc w:val="center"/>
            </w:pPr>
            <w:r>
              <w:rPr>
                <w:b/>
                <w:color w:val="1A73E8"/>
                <w:sz w:val="30"/>
              </w:rPr>
              <w:t>3 885 439</w:t>
            </w:r>
          </w:p>
        </w:tc>
        <w:tc>
          <w:tcPr>
            <w:tcW w:type="dxa" w:w="1881"/>
            <w:shd w:val="clear" w:color="auto" w:fill="D2E3FC"/>
          </w:tcPr>
          <w:p>
            <w:pPr>
              <w:jc w:val="center"/>
            </w:pPr>
            <w:r>
              <w:rPr>
                <w:b/>
                <w:color w:val="1A73E8"/>
                <w:sz w:val="30"/>
              </w:rPr>
              <w:t>64,6 %</w:t>
            </w:r>
          </w:p>
        </w:tc>
        <w:tc>
          <w:tcPr>
            <w:tcW w:type="dxa" w:w="1881"/>
            <w:shd w:val="clear" w:color="auto" w:fill="E8F0FE"/>
          </w:tcPr>
          <w:p>
            <w:pPr>
              <w:jc w:val="center"/>
            </w:pPr>
            <w:r>
              <w:rPr>
                <w:b/>
                <w:color w:val="1A73E8"/>
                <w:sz w:val="30"/>
              </w:rPr>
              <w:t>35,4 %</w:t>
            </w:r>
          </w:p>
        </w:tc>
        <w:tc>
          <w:tcPr>
            <w:tcW w:type="dxa" w:w="1881"/>
            <w:shd w:val="clear" w:color="auto" w:fill="D2E3FC"/>
          </w:tcPr>
          <w:p>
            <w:pPr>
              <w:jc w:val="center"/>
            </w:pPr>
            <w:r>
              <w:rPr>
                <w:b/>
                <w:color w:val="1A73E8"/>
                <w:sz w:val="30"/>
              </w:rPr>
              <w:t>14,6 min</w:t>
            </w:r>
          </w:p>
        </w:tc>
        <w:tc>
          <w:tcPr>
            <w:tcW w:type="dxa" w:w="1881"/>
            <w:shd w:val="clear" w:color="auto" w:fill="E8F0FE"/>
          </w:tcPr>
          <w:p>
            <w:pPr>
              <w:jc w:val="center"/>
            </w:pPr>
            <w:r>
              <w:rPr>
                <w:b/>
                <w:color w:val="1A73E8"/>
                <w:sz w:val="30"/>
              </w:rPr>
              <w:t>37,1 min</w:t>
            </w:r>
          </w:p>
        </w:tc>
      </w:tr>
      <w:tr>
        <w:tc>
          <w:tcPr>
            <w:tcW w:type="dxa" w:w="1881"/>
            <w:shd w:val="clear" w:color="auto" w:fill="E8F0FE"/>
          </w:tcPr>
          <w:p>
            <w:pPr>
              <w:jc w:val="center"/>
            </w:pPr>
            <w:r>
              <w:rPr>
                <w:color w:val="5F6368"/>
                <w:sz w:val="16"/>
              </w:rPr>
              <w:t>Trajets analysés</w:t>
            </w:r>
          </w:p>
        </w:tc>
        <w:tc>
          <w:tcPr>
            <w:tcW w:type="dxa" w:w="1881"/>
            <w:shd w:val="clear" w:color="auto" w:fill="D2E3FC"/>
          </w:tcPr>
          <w:p>
            <w:pPr>
              <w:jc w:val="center"/>
            </w:pPr>
            <w:r>
              <w:rPr>
                <w:color w:val="5F6368"/>
                <w:sz w:val="16"/>
              </w:rPr>
              <w:t>Part Members</w:t>
            </w:r>
          </w:p>
        </w:tc>
        <w:tc>
          <w:tcPr>
            <w:tcW w:type="dxa" w:w="1881"/>
            <w:shd w:val="clear" w:color="auto" w:fill="E8F0FE"/>
          </w:tcPr>
          <w:p>
            <w:pPr>
              <w:jc w:val="center"/>
            </w:pPr>
            <w:r>
              <w:rPr>
                <w:color w:val="5F6368"/>
                <w:sz w:val="16"/>
              </w:rPr>
              <w:t>Part Casual</w:t>
            </w:r>
          </w:p>
        </w:tc>
        <w:tc>
          <w:tcPr>
            <w:tcW w:type="dxa" w:w="1881"/>
            <w:shd w:val="clear" w:color="auto" w:fill="D2E3FC"/>
          </w:tcPr>
          <w:p>
            <w:pPr>
              <w:jc w:val="center"/>
            </w:pPr>
            <w:r>
              <w:rPr>
                <w:color w:val="5F6368"/>
                <w:sz w:val="16"/>
              </w:rPr>
              <w:t>Durée moy. Member</w:t>
            </w:r>
          </w:p>
        </w:tc>
        <w:tc>
          <w:tcPr>
            <w:tcW w:type="dxa" w:w="1881"/>
            <w:shd w:val="clear" w:color="auto" w:fill="E8F0FE"/>
          </w:tcPr>
          <w:p>
            <w:pPr>
              <w:jc w:val="center"/>
            </w:pPr>
            <w:r>
              <w:rPr>
                <w:color w:val="5F6368"/>
                <w:sz w:val="16"/>
              </w:rPr>
              <w:t>Durée moy. Casual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8F9FA"/>
          </w:tcPr>
          <w:p>
            <w:r>
              <w:rPr>
                <w:b/>
                <w:color w:val="1A73E8"/>
                <w:sz w:val="18"/>
              </w:rPr>
              <w:t>Analyste</w:t>
            </w:r>
          </w:p>
        </w:tc>
        <w:tc>
          <w:tcPr>
            <w:tcW w:type="dxa" w:w="4703"/>
            <w:shd w:val="clear" w:color="auto" w:fill="F8F9FA"/>
          </w:tcPr>
          <w:p>
            <w:r>
              <w:rPr>
                <w:sz w:val="18"/>
              </w:rPr>
              <w:t>Junior Data Analyst — Cyclistic Marketing Analytics Team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A73E8"/>
                <w:sz w:val="18"/>
              </w:rPr>
              <w:t>Destinataire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Lily Moreno, Director of Marketing  |  Cyclistic Executive Team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b/>
                <w:color w:val="1A73E8"/>
                <w:sz w:val="18"/>
              </w:rPr>
              <w:t>Date</w:t>
            </w:r>
          </w:p>
        </w:tc>
        <w:tc>
          <w:tcPr>
            <w:tcW w:type="dxa" w:w="4703"/>
            <w:shd w:val="clear" w:color="auto" w:fill="F8F9FA"/>
          </w:tcPr>
          <w:p>
            <w:r>
              <w:rPr>
                <w:sz w:val="18"/>
              </w:rPr>
              <w:t>Juin 2026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A73E8"/>
                <w:sz w:val="18"/>
              </w:rPr>
              <w:t>Période couverte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Janvier 2019 – Décembre 2020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b/>
                <w:color w:val="1A73E8"/>
                <w:sz w:val="18"/>
              </w:rPr>
              <w:t>Outils</w:t>
            </w:r>
          </w:p>
        </w:tc>
        <w:tc>
          <w:tcPr>
            <w:tcW w:type="dxa" w:w="4703"/>
            <w:shd w:val="clear" w:color="auto" w:fill="F8F9FA"/>
          </w:tcPr>
          <w:p>
            <w:r>
              <w:rPr>
                <w:sz w:val="18"/>
              </w:rPr>
              <w:t>Python · pandas · matplotlib · seaborn · Plotly · SQL · Tableau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A73E8"/>
                <w:sz w:val="18"/>
              </w:rPr>
              <w:t>Certification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Google Data Analytics Professional Certificate — Capstone Case Study 1</w:t>
            </w:r>
          </w:p>
        </w:tc>
      </w:tr>
    </w:tbl>
    <w:p>
      <w:r>
        <w:br w:type="page"/>
      </w:r>
    </w:p>
    <w:p>
      <w:pPr>
        <w:jc w:val="center"/>
        <w:pBdr>
          <w:bottom w:val="single" w:sz="6" w:space="4" w:color="1A73E8"/>
        </w:pBdr>
      </w:pPr>
      <w:r>
        <w:rPr>
          <w:b/>
          <w:color w:val="1A73E8"/>
          <w:sz w:val="32"/>
        </w:rPr>
        <w:t>RÉSUMÉ EXÉCUTIF</w:t>
      </w:r>
    </w:p>
    <w:p/>
    <w:p>
      <w:pPr>
        <w:spacing w:after="200"/>
      </w:pPr>
      <w:r>
        <w:rPr>
          <w:color w:val="202124"/>
          <w:sz w:val="20"/>
        </w:rPr>
        <w:t>Cyclistic, programme de bike-share de Chicago, compte deux profils d'utilisateurs aux comportements opposés : les membres annuels (64,6 % des trajets) utilisent le service de façon utilitaire pour leurs déplacements domicile-travail, tandis que les casual riders (35,4 %) ont un usage récréatif et saisonnier. L'enjeu stratégique est de convertir une partie des 1,37 million de casual riders en membres annuels, jugés plus rentables.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A73E8"/>
                <w:sz w:val="22"/>
              </w:rPr>
              <w:t xml:space="preserve">  CONSTATS CLÉS</w:t>
            </w:r>
          </w:p>
          <w:p>
            <w:pPr>
              <w:spacing w:after="60"/>
              <w:ind w:left="227"/>
            </w:pPr>
            <w:r>
              <w:rPr>
                <w:sz w:val="20"/>
              </w:rPr>
              <w:t>Les casual riders roulent 2,5× plus longtemps (37,1 min vs 14,6 min) mais 2× moins souvent → usage loisir, non utilitaire.</w:t>
            </w:r>
          </w:p>
          <w:p>
            <w:pPr>
              <w:spacing w:after="60"/>
              <w:ind w:left="227"/>
            </w:pPr>
            <w:r>
              <w:rPr>
                <w:sz w:val="20"/>
              </w:rPr>
              <w:t>Double pic horaire membres à 8h et 17h (rush hours) vs pic unique casual à 15–17h → comportements structurellement différents.</w:t>
            </w:r>
          </w:p>
          <w:p>
            <w:pPr>
              <w:spacing w:after="60"/>
              <w:ind w:left="227"/>
            </w:pPr>
            <w:r>
              <w:rPr>
                <w:sz w:val="20"/>
              </w:rPr>
              <w:t>51,5 % des trajets casual se concentrent en été (juin–août) → fenêtre de conversion estivale prioritaire.</w:t>
            </w:r>
          </w:p>
          <w:p>
            <w:pPr>
              <w:spacing w:after="60"/>
              <w:ind w:left="227"/>
            </w:pPr>
            <w:r>
              <w:rPr>
                <w:sz w:val="20"/>
              </w:rPr>
              <w:t>Les casual se concentrent sur des stations touristiques (Lakefront, Navy Pier, Millennium Park) → ciblage géographique précis possible.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</w:tcPr>
          <w:p>
            <w:r>
              <w:rPr>
                <w:b/>
                <w:color w:val="34A853"/>
                <w:sz w:val="22"/>
              </w:rPr>
              <w:t xml:space="preserve">  TOP 3 RECOMMANDATIONS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1 : </w:t>
            </w:r>
            <w:r>
              <w:rPr>
                <w:sz w:val="20"/>
              </w:rPr>
              <w:t>Campagne géolocalisée « Week-end → Abonnement » autour des stations touristiques (Instagram/TikTok, vendredi soir–samedi matin).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2 : </w:t>
            </w:r>
            <w:r>
              <w:rPr>
                <w:sz w:val="20"/>
              </w:rPr>
              <w:t>Offre « Été → Membre » : 2 mois offerts en mai–juin pour les casual ayant effectué 3+ trajets en 30 jours — email personnalisé avec calcul d'économies.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3 : </w:t>
            </w:r>
            <w:r>
              <w:rPr>
                <w:sz w:val="20"/>
              </w:rPr>
              <w:t>Calculateur d'économies « domicile-travail » intégré dans l'app et le site : démontrer la rentabilité de l'abonnement pour les navetteurs potentiels.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sz="6" w:space="4" w:color="1A73E8"/>
        </w:pBdr>
      </w:pPr>
      <w:r>
        <w:rPr>
          <w:b/>
          <w:color w:val="1A73E8"/>
          <w:sz w:val="28"/>
        </w:rPr>
        <w:t>TABLE DES MATIÈRES</w:t>
      </w:r>
    </w:p>
    <w:p/>
    <w:p>
      <w:pPr>
        <w:spacing w:after="40"/>
        <w:ind w:left="0"/>
      </w:pPr>
      <w:r>
        <w:rPr>
          <w:b/>
          <w:color w:val="1A73E8"/>
          <w:sz w:val="20"/>
        </w:rPr>
        <w:t xml:space="preserve">1.  </w:t>
      </w:r>
      <w:r>
        <w:rPr>
          <w:color w:val="202124"/>
          <w:sz w:val="20"/>
        </w:rPr>
        <w:t>Contexte &amp; Problématique Business</w:t>
      </w:r>
    </w:p>
    <w:p>
      <w:pPr>
        <w:spacing w:after="40"/>
        <w:ind w:left="0"/>
      </w:pPr>
      <w:r>
        <w:rPr>
          <w:b/>
          <w:color w:val="1A73E8"/>
          <w:sz w:val="20"/>
        </w:rPr>
        <w:t xml:space="preserve">2.  </w:t>
      </w:r>
      <w:r>
        <w:rPr>
          <w:color w:val="202124"/>
          <w:sz w:val="20"/>
        </w:rPr>
        <w:t>Sources de données &amp; Méthodologie</w:t>
      </w:r>
    </w:p>
    <w:p>
      <w:pPr>
        <w:spacing w:after="40"/>
        <w:ind w:left="0"/>
      </w:pPr>
      <w:r>
        <w:rPr>
          <w:b/>
          <w:color w:val="1A73E8"/>
          <w:sz w:val="20"/>
        </w:rPr>
        <w:t xml:space="preserve">3.  </w:t>
      </w:r>
      <w:r>
        <w:rPr>
          <w:color w:val="202124"/>
          <w:sz w:val="20"/>
        </w:rPr>
        <w:t>Nettoyage des données</w:t>
      </w:r>
    </w:p>
    <w:p>
      <w:pPr>
        <w:spacing w:after="40"/>
        <w:ind w:left="0"/>
      </w:pPr>
      <w:r>
        <w:rPr>
          <w:b/>
          <w:color w:val="1A73E8"/>
          <w:sz w:val="20"/>
        </w:rPr>
        <w:t xml:space="preserve">4.  </w:t>
      </w:r>
      <w:r>
        <w:rPr>
          <w:color w:val="202124"/>
          <w:sz w:val="20"/>
        </w:rPr>
        <w:t>Analyse &amp; Insights</w:t>
      </w:r>
    </w:p>
    <w:p>
      <w:pPr>
        <w:spacing w:after="40"/>
        <w:ind w:left="283"/>
      </w:pPr>
      <w:r>
        <w:rPr>
          <w:b w:val="0"/>
          <w:color w:val="5F6368"/>
          <w:sz w:val="20"/>
        </w:rPr>
        <w:t xml:space="preserve">   4.1  </w:t>
      </w:r>
      <w:r>
        <w:rPr>
          <w:color w:val="5F6368"/>
          <w:sz w:val="20"/>
        </w:rPr>
        <w:t>Vue d'ensemble : volume et durée</w:t>
      </w:r>
    </w:p>
    <w:p>
      <w:pPr>
        <w:spacing w:after="40"/>
        <w:ind w:left="283"/>
      </w:pPr>
      <w:r>
        <w:rPr>
          <w:b w:val="0"/>
          <w:color w:val="5F6368"/>
          <w:sz w:val="20"/>
        </w:rPr>
        <w:t xml:space="preserve">   4.2  </w:t>
      </w:r>
      <w:r>
        <w:rPr>
          <w:color w:val="5F6368"/>
          <w:sz w:val="20"/>
        </w:rPr>
        <w:t>Comportement temporel</w:t>
      </w:r>
    </w:p>
    <w:p>
      <w:pPr>
        <w:spacing w:after="40"/>
        <w:ind w:left="283"/>
      </w:pPr>
      <w:r>
        <w:rPr>
          <w:b w:val="0"/>
          <w:color w:val="5F6368"/>
          <w:sz w:val="20"/>
        </w:rPr>
        <w:t xml:space="preserve">   4.3  </w:t>
      </w:r>
      <w:r>
        <w:rPr>
          <w:color w:val="5F6368"/>
          <w:sz w:val="20"/>
        </w:rPr>
        <w:t>Types de vélos</w:t>
      </w:r>
    </w:p>
    <w:p>
      <w:pPr>
        <w:spacing w:after="40"/>
        <w:ind w:left="283"/>
      </w:pPr>
      <w:r>
        <w:rPr>
          <w:b w:val="0"/>
          <w:color w:val="5F6368"/>
          <w:sz w:val="20"/>
        </w:rPr>
        <w:t xml:space="preserve">   4.4  </w:t>
      </w:r>
      <w:r>
        <w:rPr>
          <w:color w:val="5F6368"/>
          <w:sz w:val="20"/>
        </w:rPr>
        <w:t>Stations de départ — Casual riders</w:t>
      </w:r>
    </w:p>
    <w:p>
      <w:pPr>
        <w:spacing w:after="40"/>
        <w:ind w:left="0"/>
      </w:pPr>
      <w:r>
        <w:rPr>
          <w:b/>
          <w:color w:val="1A73E8"/>
          <w:sz w:val="20"/>
        </w:rPr>
        <w:t xml:space="preserve">5.  </w:t>
      </w:r>
      <w:r>
        <w:rPr>
          <w:color w:val="202124"/>
          <w:sz w:val="20"/>
        </w:rPr>
        <w:t>Recommandations Marketing</w:t>
      </w:r>
    </w:p>
    <w:p>
      <w:pPr>
        <w:spacing w:after="40"/>
        <w:ind w:left="0"/>
      </w:pPr>
      <w:r>
        <w:rPr>
          <w:b/>
          <w:color w:val="1A73E8"/>
          <w:sz w:val="20"/>
        </w:rPr>
        <w:t xml:space="preserve">6.  </w:t>
      </w:r>
      <w:r>
        <w:rPr>
          <w:color w:val="202124"/>
          <w:sz w:val="20"/>
        </w:rPr>
        <w:t>Conclusion &amp; Limites</w:t>
      </w:r>
    </w:p>
    <w:p>
      <w:pPr>
        <w:spacing w:after="40"/>
        <w:ind w:left="0"/>
      </w:pPr>
      <w:r>
        <w:rPr>
          <w:b/>
          <w:color w:val="1A73E8"/>
          <w:sz w:val="20"/>
        </w:rPr>
        <w:t xml:space="preserve">A.  </w:t>
      </w:r>
      <w:r>
        <w:rPr>
          <w:color w:val="202124"/>
          <w:sz w:val="20"/>
        </w:rPr>
        <w:t>Annexe — Requêtes SQL</w:t>
      </w:r>
    </w:p>
    <w:p>
      <w:pPr>
        <w:spacing w:after="40"/>
        <w:ind w:left="0"/>
      </w:pPr>
      <w:r>
        <w:rPr>
          <w:b/>
          <w:color w:val="1A73E8"/>
          <w:sz w:val="20"/>
        </w:rPr>
        <w:t xml:space="preserve">B.  </w:t>
      </w:r>
      <w:r>
        <w:rPr>
          <w:color w:val="202124"/>
          <w:sz w:val="20"/>
        </w:rPr>
        <w:t>Annexe — Sources de données &amp; Licence</w:t>
      </w:r>
    </w:p>
    <w:p>
      <w:r>
        <w:br w:type="page"/>
      </w:r>
    </w:p>
    <w:p>
      <w:pPr>
        <w:spacing w:before="280" w:after="80"/>
        <w:pBdr>
          <w:bottom w:val="single" w:sz="6" w:space="4" w:color="1A73E8"/>
        </w:pBdr>
      </w:pPr>
      <w:r>
        <w:rPr>
          <w:b/>
          <w:color w:val="1A73E8"/>
          <w:sz w:val="32"/>
        </w:rPr>
        <w:t xml:space="preserve">1.  </w:t>
      </w:r>
      <w:r>
        <w:rPr>
          <w:b/>
          <w:color w:val="202124"/>
          <w:sz w:val="32"/>
        </w:rPr>
        <w:t>Contexte &amp; Problématique Business</w:t>
      </w:r>
    </w:p>
    <w:p>
      <w:pPr>
        <w:spacing w:after="120"/>
      </w:pPr>
      <w:r>
        <w:rPr>
          <w:color w:val="202124"/>
          <w:sz w:val="20"/>
        </w:rPr>
        <w:t>Cyclistic est un programme de bike-share basé à Chicago comptant plus de 5 800 vélos géolocalisés répartis sur 692 stations à travers la ville. Lancé en 2016, le service propose une flexibilité tarifaire — pass journée, pass trajet unique ou abonnement annuel — qui a permis d'attirer un large public d'utilisateurs aux profils variés.</w:t>
      </w:r>
    </w:p>
    <w:p>
      <w:pPr>
        <w:spacing w:after="120"/>
      </w:pPr>
      <w:r>
        <w:rPr>
          <w:color w:val="202124"/>
          <w:sz w:val="20"/>
        </w:rPr>
        <w:t>Les analystes financiers de Cyclistic ont établi que les membres annuels génèrent une rentabilité significativement supérieure à celle des casual riders. La Director of Marketing Lily Moreno a identifié une opportunité stratégique : plutôt que de cibler exclusivement de nouveaux clients, maximiser la conversion des casual riders existants en membres annuels.</w:t>
      </w:r>
    </w:p>
    <w:p>
      <w:pPr>
        <w:spacing w:before="200" w:after="80"/>
      </w:pPr>
      <w:r>
        <w:rPr>
          <w:b/>
          <w:color w:val="202124"/>
          <w:sz w:val="24"/>
        </w:rPr>
        <w:t>1.1  Question d'analyse principale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pPr>
              <w:jc w:val="center"/>
            </w:pPr>
            <w:r>
              <w:rPr>
                <w:i/>
                <w:color w:val="1A73E8"/>
                <w:sz w:val="24"/>
              </w:rPr>
              <w:t>« Comment les membres annuels et les casual riders utilisent-ils les vélos Cyclistic différemment ? »</w:t>
            </w:r>
          </w:p>
        </w:tc>
      </w:tr>
    </w:tbl>
    <w:p/>
    <w:p>
      <w:pPr>
        <w:spacing w:before="200" w:after="80"/>
      </w:pPr>
      <w:r>
        <w:rPr>
          <w:b/>
          <w:color w:val="202124"/>
          <w:sz w:val="24"/>
        </w:rPr>
        <w:t>1.2  Parties prenantes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Partie prenante</w:t>
            </w:r>
          </w:p>
        </w:tc>
        <w:tc>
          <w:tcPr>
            <w:tcW w:type="dxa" w:w="340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Rôle</w:t>
            </w:r>
          </w:p>
        </w:tc>
        <w:tc>
          <w:tcPr>
            <w:tcW w:type="dxa" w:w="311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Attente</w:t>
            </w:r>
          </w:p>
        </w:tc>
      </w:tr>
      <w:tr>
        <w:tc>
          <w:tcPr>
            <w:tcW w:type="dxa" w:w="2551"/>
            <w:shd w:val="clear" w:color="auto" w:fill="F8F9FA"/>
          </w:tcPr>
          <w:p>
            <w:r>
              <w:rPr>
                <w:sz w:val="18"/>
              </w:rPr>
              <w:t>Lily Moreno</w:t>
            </w:r>
          </w:p>
        </w:tc>
        <w:tc>
          <w:tcPr>
            <w:tcW w:type="dxa" w:w="3402"/>
            <w:shd w:val="clear" w:color="auto" w:fill="F8F9FA"/>
          </w:tcPr>
          <w:p>
            <w:r>
              <w:rPr>
                <w:sz w:val="18"/>
              </w:rPr>
              <w:t>Director of Marketing — commanditaire</w:t>
            </w:r>
          </w:p>
        </w:tc>
        <w:tc>
          <w:tcPr>
            <w:tcW w:type="dxa" w:w="3118"/>
            <w:shd w:val="clear" w:color="auto" w:fill="F8F9FA"/>
          </w:tcPr>
          <w:p>
            <w:r>
              <w:rPr>
                <w:sz w:val="18"/>
              </w:rPr>
              <w:t>Recommandations actionnables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Cyclistic Executive Team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Décisionnaires finaux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Validation data + visualisations</w:t>
            </w:r>
          </w:p>
        </w:tc>
      </w:tr>
      <w:tr>
        <w:tc>
          <w:tcPr>
            <w:tcW w:type="dxa" w:w="2551"/>
            <w:shd w:val="clear" w:color="auto" w:fill="F8F9FA"/>
          </w:tcPr>
          <w:p>
            <w:r>
              <w:rPr>
                <w:sz w:val="18"/>
              </w:rPr>
              <w:t>Marketing Analytics Team</w:t>
            </w:r>
          </w:p>
        </w:tc>
        <w:tc>
          <w:tcPr>
            <w:tcW w:type="dxa" w:w="3402"/>
            <w:shd w:val="clear" w:color="auto" w:fill="F8F9FA"/>
          </w:tcPr>
          <w:p>
            <w:r>
              <w:rPr>
                <w:sz w:val="18"/>
              </w:rPr>
              <w:t>Implémentation</w:t>
            </w:r>
          </w:p>
        </w:tc>
        <w:tc>
          <w:tcPr>
            <w:tcW w:type="dxa" w:w="3118"/>
            <w:shd w:val="clear" w:color="auto" w:fill="F8F9FA"/>
          </w:tcPr>
          <w:p>
            <w:r>
              <w:rPr>
                <w:sz w:val="18"/>
              </w:rPr>
              <w:t>Données exploitables pour les campagnes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80"/>
        <w:pBdr>
          <w:bottom w:val="single" w:sz="6" w:space="4" w:color="1A73E8"/>
        </w:pBdr>
      </w:pPr>
      <w:r>
        <w:rPr>
          <w:b/>
          <w:color w:val="1A73E8"/>
          <w:sz w:val="32"/>
        </w:rPr>
        <w:t xml:space="preserve">2.  </w:t>
      </w:r>
      <w:r>
        <w:rPr>
          <w:b/>
          <w:color w:val="202124"/>
          <w:sz w:val="32"/>
        </w:rPr>
        <w:t>Sources de données &amp; Méthodologie</w:t>
      </w:r>
    </w:p>
    <w:p>
      <w:pPr>
        <w:spacing w:before="200" w:after="80"/>
      </w:pPr>
      <w:r>
        <w:rPr>
          <w:b/>
          <w:color w:val="202124"/>
          <w:sz w:val="24"/>
        </w:rPr>
        <w:t>2.1  Fichiers utilisés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25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Fichier</w:t>
            </w:r>
          </w:p>
        </w:tc>
        <w:tc>
          <w:tcPr>
            <w:tcW w:type="dxa" w:w="226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Période</w:t>
            </w:r>
          </w:p>
        </w:tc>
        <w:tc>
          <w:tcPr>
            <w:tcW w:type="dxa" w:w="2551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Lignes brutes</w:t>
            </w:r>
          </w:p>
        </w:tc>
      </w:tr>
      <w:tr>
        <w:tc>
          <w:tcPr>
            <w:tcW w:type="dxa" w:w="4252"/>
            <w:shd w:val="clear" w:color="auto" w:fill="F8F9FA"/>
          </w:tcPr>
          <w:p>
            <w:r>
              <w:rPr>
                <w:sz w:val="18"/>
              </w:rPr>
              <w:t>Divvy_Trips_2019_Q1.csv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Janv.–Mars 2019</w:t>
            </w:r>
          </w:p>
        </w:tc>
        <w:tc>
          <w:tcPr>
            <w:tcW w:type="dxa" w:w="2551"/>
            <w:shd w:val="clear" w:color="auto" w:fill="F8F9FA"/>
          </w:tcPr>
          <w:p>
            <w:r>
              <w:rPr>
                <w:sz w:val="18"/>
              </w:rPr>
              <w:t>365 069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Divvy_Trips_2020_Q1.csv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Janv.–Mars 2020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426 887</w:t>
            </w:r>
          </w:p>
        </w:tc>
      </w:tr>
      <w:tr>
        <w:tc>
          <w:tcPr>
            <w:tcW w:type="dxa" w:w="4252"/>
            <w:shd w:val="clear" w:color="auto" w:fill="F8F9FA"/>
          </w:tcPr>
          <w:p>
            <w:r>
              <w:rPr>
                <w:sz w:val="18"/>
              </w:rPr>
              <w:t>202004-divvy-tripdata.csv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Avril 2020</w:t>
            </w:r>
          </w:p>
        </w:tc>
        <w:tc>
          <w:tcPr>
            <w:tcW w:type="dxa" w:w="2551"/>
            <w:shd w:val="clear" w:color="auto" w:fill="F8F9FA"/>
          </w:tcPr>
          <w:p>
            <w:r>
              <w:rPr>
                <w:sz w:val="18"/>
              </w:rPr>
              <w:t>84 776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202005-divvy-tripdata.csv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Mai 2020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200 274</w:t>
            </w:r>
          </w:p>
        </w:tc>
      </w:tr>
      <w:tr>
        <w:tc>
          <w:tcPr>
            <w:tcW w:type="dxa" w:w="4252"/>
            <w:shd w:val="clear" w:color="auto" w:fill="F8F9FA"/>
          </w:tcPr>
          <w:p>
            <w:r>
              <w:rPr>
                <w:sz w:val="18"/>
              </w:rPr>
              <w:t>202006-divvy-tripdata.csv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Juin 2020</w:t>
            </w:r>
          </w:p>
        </w:tc>
        <w:tc>
          <w:tcPr>
            <w:tcW w:type="dxa" w:w="2551"/>
            <w:shd w:val="clear" w:color="auto" w:fill="F8F9FA"/>
          </w:tcPr>
          <w:p>
            <w:r>
              <w:rPr>
                <w:sz w:val="18"/>
              </w:rPr>
              <w:t>343 005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202007-divvy-tripdata.csv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Juillet 2020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551 480</w:t>
            </w:r>
          </w:p>
        </w:tc>
      </w:tr>
      <w:tr>
        <w:tc>
          <w:tcPr>
            <w:tcW w:type="dxa" w:w="4252"/>
            <w:shd w:val="clear" w:color="auto" w:fill="F8F9FA"/>
          </w:tcPr>
          <w:p>
            <w:r>
              <w:rPr>
                <w:sz w:val="18"/>
              </w:rPr>
              <w:t>202008-divvy-tripdata.csv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Août 2020</w:t>
            </w:r>
          </w:p>
        </w:tc>
        <w:tc>
          <w:tcPr>
            <w:tcW w:type="dxa" w:w="2551"/>
            <w:shd w:val="clear" w:color="auto" w:fill="F8F9FA"/>
          </w:tcPr>
          <w:p>
            <w:r>
              <w:rPr>
                <w:sz w:val="18"/>
              </w:rPr>
              <w:t>622 361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202009-divvy-tripdata.csv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Septembre 2020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532 958</w:t>
            </w:r>
          </w:p>
        </w:tc>
      </w:tr>
      <w:tr>
        <w:tc>
          <w:tcPr>
            <w:tcW w:type="dxa" w:w="4252"/>
            <w:shd w:val="clear" w:color="auto" w:fill="F8F9FA"/>
          </w:tcPr>
          <w:p>
            <w:r>
              <w:rPr>
                <w:sz w:val="18"/>
              </w:rPr>
              <w:t>202010-divvy-tripdata.csv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Octobre 2020</w:t>
            </w:r>
          </w:p>
        </w:tc>
        <w:tc>
          <w:tcPr>
            <w:tcW w:type="dxa" w:w="2551"/>
            <w:shd w:val="clear" w:color="auto" w:fill="F8F9FA"/>
          </w:tcPr>
          <w:p>
            <w:r>
              <w:rPr>
                <w:sz w:val="18"/>
              </w:rPr>
              <w:t>388 653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202011-divvy-tripdata.csv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Novembre 2020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259 716</w:t>
            </w:r>
          </w:p>
        </w:tc>
      </w:tr>
      <w:tr>
        <w:tc>
          <w:tcPr>
            <w:tcW w:type="dxa" w:w="4252"/>
            <w:shd w:val="clear" w:color="auto" w:fill="F8F9FA"/>
          </w:tcPr>
          <w:p>
            <w:r>
              <w:rPr>
                <w:sz w:val="18"/>
              </w:rPr>
              <w:t>202012-divvy-tripdata.csv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Décembre 2020</w:t>
            </w:r>
          </w:p>
        </w:tc>
        <w:tc>
          <w:tcPr>
            <w:tcW w:type="dxa" w:w="2551"/>
            <w:shd w:val="clear" w:color="auto" w:fill="F8F9FA"/>
          </w:tcPr>
          <w:p>
            <w:r>
              <w:rPr>
                <w:sz w:val="18"/>
              </w:rPr>
              <w:t>131 573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Jan 2019 – Déc 2020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3 906 752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02124"/>
          <w:sz w:val="24"/>
        </w:rPr>
        <w:t>2.2  Crédibilité des données — critères ROCCC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Critère</w:t>
            </w:r>
          </w:p>
        </w:tc>
        <w:tc>
          <w:tcPr>
            <w:tcW w:type="dxa" w:w="226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Évaluation</w:t>
            </w:r>
          </w:p>
        </w:tc>
        <w:tc>
          <w:tcPr>
            <w:tcW w:type="dxa" w:w="5102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r>
              <w:rPr>
                <w:sz w:val="18"/>
              </w:rPr>
              <w:t>Reliable ✅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Données opérationnelles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sz w:val="18"/>
              </w:rPr>
              <w:t>Collectées automatiquement par les capteurs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Original 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Source primaire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Motivate International Inc. — opérateur réel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r>
              <w:rPr>
                <w:sz w:val="18"/>
              </w:rPr>
              <w:t>Comprehensive ✅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Couverture totale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sz w:val="18"/>
              </w:rPr>
              <w:t>Tous les trajets sur la période, pas d'échantillonnage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Current ⚠️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Données historiques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2019–2020 : suffisant pour tendances comportementales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r>
              <w:rPr>
                <w:sz w:val="18"/>
              </w:rPr>
              <w:t>Cited ✅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Licence publique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sz w:val="18"/>
              </w:rPr>
              <w:t>Divvy Data License Agreement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02124"/>
          <w:sz w:val="24"/>
        </w:rPr>
        <w:t>2.3  Méthodologie — 6 phases Google Data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/>
                <w:color w:val="1A73E8"/>
                <w:sz w:val="20"/>
              </w:rPr>
              <w:t>Ask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Définir la question business et identifier les parties prenantes</w:t>
            </w:r>
          </w:p>
        </w:tc>
      </w:tr>
      <w:tr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/>
                <w:color w:val="1A73E8"/>
                <w:sz w:val="20"/>
              </w:rPr>
              <w:t>Prepare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Collecter et documenter les 11 fichiers sources (data/01_data_description.md)</w:t>
            </w:r>
          </w:p>
        </w:tc>
      </w:tr>
      <w:tr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/>
                <w:color w:val="1A73E8"/>
                <w:sz w:val="20"/>
              </w:rPr>
              <w:t>Process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Nettoyage, harmonisation et consolidation (scripts/02_cleaning.py)</w:t>
            </w:r>
          </w:p>
        </w:tc>
      </w:tr>
      <w:tr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/>
                <w:color w:val="1A73E8"/>
                <w:sz w:val="20"/>
              </w:rPr>
              <w:t>Analyze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Analyse descriptive Python + 12 requêtes SQL (03_analysis.py, 03_queries.sql)</w:t>
            </w:r>
          </w:p>
        </w:tc>
      </w:tr>
      <w:tr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/>
                <w:color w:val="1A73E8"/>
                <w:sz w:val="20"/>
              </w:rPr>
              <w:t>Share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 graphiques statiques (matplotlib/seaborn) + dashboard Plotly interactif</w:t>
            </w:r>
          </w:p>
        </w:tc>
      </w:tr>
      <w:tr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/>
                <w:color w:val="1A73E8"/>
                <w:sz w:val="20"/>
              </w:rPr>
              <w:t>Act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Top 3 recommandations + rapport complet + export Tableau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4" w:color="1A73E8"/>
        </w:pBdr>
      </w:pPr>
      <w:r>
        <w:rPr>
          <w:b/>
          <w:color w:val="1A73E8"/>
          <w:sz w:val="32"/>
        </w:rPr>
        <w:t xml:space="preserve">3.  </w:t>
      </w:r>
      <w:r>
        <w:rPr>
          <w:b/>
          <w:color w:val="202124"/>
          <w:sz w:val="32"/>
        </w:rPr>
        <w:t>Nettoyage des données</w:t>
      </w:r>
    </w:p>
    <w:p>
      <w:pPr>
        <w:spacing w:after="120"/>
      </w:pPr>
      <w:r>
        <w:rPr>
          <w:color w:val="202124"/>
          <w:sz w:val="20"/>
        </w:rPr>
        <w:t>Le nettoyage a été réalisé intégralement en Python (pandas) via scripts/02_cleaning.py. Le log complet avec les comptages est disponible dans data/02_cleaning_log.md.</w:t>
      </w:r>
    </w:p>
    <w:p>
      <w:pPr>
        <w:spacing w:before="200" w:after="80"/>
      </w:pPr>
      <w:r>
        <w:rPr>
          <w:b/>
          <w:color w:val="202124"/>
          <w:sz w:val="24"/>
        </w:rPr>
        <w:t>3.1  Transformations appliquées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4535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6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Harmonisation schéma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sz w:val="18"/>
              </w:rPr>
              <w:t>Renommage colonnes 2019 Q1 + Subscriber→member / Customer→casual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Unification des 11 fichiers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Conversion datetime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started_at et ended_at → datetime64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Calculs temporels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ride_length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sz w:val="18"/>
              </w:rPr>
              <w:t>(ended_at − started_at) en minutes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Variable d'analyse principale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Variables temporelles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day_of_week, month, year, season, hour_of_day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 nouvelles colonnes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Doublons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sz w:val="18"/>
              </w:rPr>
              <w:t>Suppression sur ride_id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Dédoublonnage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ride_length ≤ 0 min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Suppression (erreurs système)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Données invalides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ride_length &gt; 1 440 min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sz w:val="18"/>
              </w:rPr>
              <w:t>Suppression (vélos non retournés &gt; 24h)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Outliers extrêmes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Stations maintenance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Suppression : HQ QR, TEST, DIVVY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Trajets internes exclus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Résultat final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sz w:val="18"/>
              </w:rPr>
              <w:t>3 906 752 → 3 885 439 trajets propres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−21 313 lignes (−0,5 %)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02124"/>
          <w:sz w:val="24"/>
        </w:rPr>
        <w:t>3.2  Contraintes &amp; limites des données</w:t>
      </w:r>
    </w:p>
    <w:p>
      <w:pPr>
        <w:pStyle w:val="ListBullet"/>
        <w:spacing w:after="60"/>
        <w:ind w:left="283"/>
      </w:pPr>
      <w:r>
        <w:rPr>
          <w:sz w:val="20"/>
        </w:rPr>
        <w:t>Confidentialité : pas d'identifiant personnel — impossible de relier les trajets à un individu.</w:t>
      </w:r>
    </w:p>
    <w:p>
      <w:pPr>
        <w:pStyle w:val="ListBullet"/>
        <w:spacing w:after="60"/>
        <w:ind w:left="283"/>
      </w:pPr>
      <w:r>
        <w:rPr>
          <w:sz w:val="20"/>
        </w:rPr>
        <w:t>Données manquantes : 5–15 % de valeurs nulles sur les noms de stations (vélos electric/docked).</w:t>
      </w:r>
    </w:p>
    <w:p>
      <w:pPr>
        <w:pStyle w:val="ListBullet"/>
        <w:spacing w:after="60"/>
        <w:ind w:left="283"/>
      </w:pPr>
      <w:r>
        <w:rPr>
          <w:sz w:val="20"/>
        </w:rPr>
        <w:t>Schéma hétérogène : le fichier 2019 Q1 utilise une structure différente des fichiers 2020.</w:t>
      </w:r>
    </w:p>
    <w:p>
      <w:pPr>
        <w:pStyle w:val="ListBullet"/>
        <w:spacing w:after="60"/>
        <w:ind w:left="283"/>
      </w:pPr>
      <w:r>
        <w:rPr>
          <w:sz w:val="20"/>
        </w:rPr>
        <w:t>Impact COVID-19 : le creux d'avril 2020 reflète le confinement — comportement atypique.</w:t>
      </w:r>
    </w:p>
    <w:p>
      <w:pPr>
        <w:pStyle w:val="ListBullet"/>
        <w:spacing w:after="60"/>
        <w:ind w:left="283"/>
      </w:pPr>
      <w:r>
        <w:rPr>
          <w:sz w:val="20"/>
        </w:rPr>
        <w:t>Données historiques : tendances solides mais une mise à jour 2022–2024 serait recommandée.</w:t>
      </w:r>
    </w:p>
    <w:p>
      <w:r>
        <w:br w:type="page"/>
      </w:r>
    </w:p>
    <w:p>
      <w:pPr>
        <w:spacing w:before="280" w:after="80"/>
        <w:pBdr>
          <w:bottom w:val="single" w:sz="6" w:space="4" w:color="1A73E8"/>
        </w:pBdr>
      </w:pPr>
      <w:r>
        <w:rPr>
          <w:b/>
          <w:color w:val="1A73E8"/>
          <w:sz w:val="32"/>
        </w:rPr>
        <w:t xml:space="preserve">4.  </w:t>
      </w:r>
      <w:r>
        <w:rPr>
          <w:b/>
          <w:color w:val="202124"/>
          <w:sz w:val="32"/>
        </w:rPr>
        <w:t>Analyse &amp; Insights</w:t>
      </w:r>
    </w:p>
    <w:p>
      <w:pPr>
        <w:spacing w:before="200" w:after="80"/>
      </w:pPr>
      <w:r>
        <w:rPr>
          <w:b/>
          <w:color w:val="202124"/>
          <w:sz w:val="24"/>
        </w:rPr>
        <w:t>4.1  Vue d'ensemble : volume et durée des trajets</w:t>
      </w:r>
    </w:p>
    <w:p>
      <w:pPr>
        <w:spacing w:after="120"/>
      </w:pPr>
      <w:r>
        <w:rPr>
          <w:color w:val="202124"/>
          <w:sz w:val="20"/>
        </w:rPr>
        <w:t>Les membres représentent 64,6 % du volume de trajets mais effectuent des déplacements 2,5 fois plus courts que les casual riders. Cette asymétrie (plus de trajets, plus courts pour les membres ; moins de trajets, bien plus longs pour les casual) révèle des usages fondamentalement distincts.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Métrique</w:t>
            </w:r>
          </w:p>
        </w:tc>
        <w:tc>
          <w:tcPr>
            <w:tcW w:type="dxa" w:w="198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Members</w:t>
            </w:r>
          </w:p>
        </w:tc>
        <w:tc>
          <w:tcPr>
            <w:tcW w:type="dxa" w:w="198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Casual riders</w:t>
            </w:r>
          </w:p>
        </w:tc>
        <w:tc>
          <w:tcPr>
            <w:tcW w:type="dxa" w:w="226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sz w:val="18"/>
              </w:rPr>
              <w:t>Nombre de trajets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18"/>
              </w:rPr>
              <w:t>2 508 757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18"/>
              </w:rPr>
              <w:t>1 376 682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Members × 1,8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Part du total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64,6 %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35,4 %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sz w:val="18"/>
              </w:rPr>
              <w:t>Durée moyenne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18"/>
              </w:rPr>
              <w:t>14,6 min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18"/>
              </w:rPr>
              <w:t>37,1 min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Casual × 2,5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Durée médiane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10,6 min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21,7 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Casual × 2,0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sz w:val="18"/>
              </w:rPr>
              <w:t>Durée maximale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18"/>
              </w:rPr>
              <w:t>1 439,7 min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18"/>
              </w:rPr>
              <w:t>1 439,9 min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Jour de pointe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Jeudi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Samedi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sz w:val="18"/>
              </w:rPr>
              <w:t>Usage principal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18"/>
              </w:rPr>
              <w:t>Domicile ↔ Travail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18"/>
              </w:rPr>
              <w:t>Loisirs / Tourisme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9093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rides_coun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909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F6368"/>
                <w:sz w:val="16"/>
              </w:rPr>
              <w:t>Fig. 1 — Nombre total de trajets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9066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vg_ride_lengt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906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F6368"/>
                <w:sz w:val="16"/>
              </w:rPr>
              <w:t>Fig. 2 — Durée moyenne (minutes)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202124"/>
          <w:sz w:val="24"/>
        </w:rPr>
        <w:t>4.2  Comportement temporel</w:t>
      </w:r>
    </w:p>
    <w:p>
      <w:pPr>
        <w:spacing w:after="120"/>
      </w:pPr>
      <w:r>
        <w:rPr>
          <w:color w:val="202124"/>
          <w:sz w:val="20"/>
        </w:rPr>
        <w:t>L'analyse temporelle révèle la différence structurelle la plus significative : les membres ont un usage utilitaire rythmé par la semaine de travail, les casual riders un usage récréatif concentré sur le week-end et les heures de l'après-midi.</w:t>
      </w:r>
    </w:p>
    <w:p>
      <w:pPr>
        <w:spacing w:after="40"/>
      </w:pPr>
      <w:r>
        <w:rPr>
          <w:color w:val="202124"/>
          <w:sz w:val="20"/>
        </w:rPr>
        <w:t>Par jour de la semaine :</w:t>
      </w:r>
    </w:p>
    <w:p>
      <w:pPr>
        <w:pStyle w:val="ListBullet"/>
        <w:spacing w:after="60"/>
        <w:ind w:left="283"/>
      </w:pPr>
      <w:r>
        <w:rPr>
          <w:sz w:val="20"/>
        </w:rPr>
        <w:t>Members : pic le jeudi (~391k trajets), volume stable lundi–vendredi → usage domicile-travail.</w:t>
      </w:r>
    </w:p>
    <w:p>
      <w:pPr>
        <w:pStyle w:val="ListBullet"/>
        <w:spacing w:after="60"/>
        <w:ind w:left="283"/>
      </w:pPr>
      <w:r>
        <w:rPr>
          <w:sz w:val="20"/>
        </w:rPr>
        <w:t>Casual : pic le samedi (~318k trajets), profil en cloche autour du week-end → usage loisir.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80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ides_by_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7"/>
        </w:rPr>
        <w:t>Fig. 3 — Trajets par jour de la semaine (membres vs casual)</w:t>
      </w:r>
    </w:p>
    <w:p>
      <w:pPr>
        <w:spacing w:after="40"/>
      </w:pPr>
      <w:r>
        <w:rPr>
          <w:color w:val="202124"/>
          <w:sz w:val="20"/>
        </w:rPr>
        <w:t>Par mois et saison :</w:t>
      </w:r>
    </w:p>
    <w:p>
      <w:pPr>
        <w:pStyle w:val="ListBullet"/>
        <w:spacing w:after="60"/>
        <w:ind w:left="283"/>
      </w:pPr>
      <w:r>
        <w:rPr>
          <w:sz w:val="20"/>
        </w:rPr>
        <w:t>Pic estival commun (juin–août), bien plus prononcé chez les casual.</w:t>
      </w:r>
    </w:p>
    <w:p>
      <w:pPr>
        <w:pStyle w:val="ListBullet"/>
        <w:spacing w:after="60"/>
        <w:ind w:left="283"/>
      </w:pPr>
      <w:r>
        <w:rPr>
          <w:sz w:val="20"/>
        </w:rPr>
        <w:t>Casual hyper-saisonniers : 51,5 % de leurs trajets en été vs 32 % pour les membres.</w:t>
      </w:r>
    </w:p>
    <w:p>
      <w:pPr>
        <w:pStyle w:val="ListBullet"/>
        <w:spacing w:after="60"/>
        <w:ind w:left="283"/>
      </w:pPr>
      <w:r>
        <w:rPr>
          <w:sz w:val="20"/>
        </w:rPr>
        <w:t>En hiver : membres actifs (556k trajets) vs casual quasi-absents (57k).</w:t>
      </w:r>
    </w:p>
    <w:p>
      <w:pPr>
        <w:pStyle w:val="ListBullet"/>
        <w:spacing w:after="60"/>
        <w:ind w:left="283"/>
      </w:pPr>
      <w:r>
        <w:rPr>
          <w:sz w:val="20"/>
        </w:rPr>
        <w:t>Creux d'avril 2020 visible pour les deux types (confinement COVID-19).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3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ides_by_mon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7"/>
        </w:rPr>
        <w:t>Fig. 4 — Évolution mensuelle des trajets (Janv. 2019 – Déc. 2020)</w:t>
      </w:r>
    </w:p>
    <w:p>
      <w:r>
        <w:br w:type="page"/>
      </w:r>
    </w:p>
    <w:p>
      <w:pPr>
        <w:spacing w:after="40"/>
      </w:pPr>
      <w:r>
        <w:rPr>
          <w:color w:val="202124"/>
          <w:sz w:val="20"/>
        </w:rPr>
        <w:t>Par heure de départ :</w:t>
      </w:r>
    </w:p>
    <w:p>
      <w:pPr>
        <w:pStyle w:val="ListBullet"/>
        <w:spacing w:after="60"/>
        <w:ind w:left="283"/>
      </w:pPr>
      <w:r>
        <w:rPr>
          <w:sz w:val="20"/>
        </w:rPr>
        <w:t>Members : double pic à 8h et 17h → confirme les trajets domicile-travail.</w:t>
      </w:r>
    </w:p>
    <w:p>
      <w:pPr>
        <w:pStyle w:val="ListBullet"/>
        <w:spacing w:after="60"/>
        <w:ind w:left="283"/>
      </w:pPr>
      <w:r>
        <w:rPr>
          <w:sz w:val="20"/>
        </w:rPr>
        <w:t>Casual : montée progressive dès 10h, pic unique à 15–17h → loisir, pas d'urgence horaire.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4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ides_by_hou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4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7"/>
        </w:rPr>
        <w:t>Fig. 5 — Répartition des trajets par heure de départ</w:t>
      </w:r>
    </w:p>
    <w:p>
      <w:pPr>
        <w:spacing w:after="40"/>
      </w:pPr>
      <w:r>
        <w:rPr>
          <w:color w:val="202124"/>
          <w:sz w:val="20"/>
        </w:rPr>
        <w:t>Durée moyenne par jour de la semaine :</w:t>
      </w:r>
    </w:p>
    <w:p>
      <w:pPr>
        <w:spacing w:after="120"/>
      </w:pPr>
      <w:r>
        <w:rPr>
          <w:color w:val="202124"/>
          <w:sz w:val="20"/>
        </w:rPr>
        <w:t>Les casual riders maintiennent des trajets longs toute la semaine (&gt;25 min même en semaine), ce qui exclut une explication liée uniquement au week-end. Il s'agit d'un comportement d'usage récréatif structurel, indépendant du jour.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774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vg_length_by_d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7"/>
        </w:rPr>
        <w:t>Fig. 6 — Durée moyenne des trajets par jour de la semaine</w:t>
      </w:r>
    </w:p>
    <w:p>
      <w:r>
        <w:br w:type="page"/>
      </w:r>
    </w:p>
    <w:p>
      <w:pPr>
        <w:spacing w:before="200" w:after="80"/>
      </w:pPr>
      <w:r>
        <w:rPr>
          <w:b/>
          <w:color w:val="202124"/>
          <w:sz w:val="24"/>
        </w:rPr>
        <w:t>4.3  Types de vélos utilisés</w:t>
      </w:r>
    </w:p>
    <w:p>
      <w:pPr>
        <w:spacing w:after="120"/>
      </w:pPr>
      <w:r>
        <w:rPr>
          <w:color w:val="202124"/>
          <w:sz w:val="20"/>
        </w:rPr>
        <w:t>Les docked bikes dominent pour les deux types d'utilisateurs (&gt;83 %). Les casual riders utilisent proportionnellement plus d'electric bikes (15,2 % vs 11,8 % pour les membres), ce qui peut indiquer une sensibilité à l'effort physique ou un usage sur de plus longues distances touristiques.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793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ike_typ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7"/>
        </w:rPr>
        <w:t>Fig. 7 — Types de vélos utilisés — % par catégorie d'utilisateur</w:t>
      </w:r>
    </w:p>
    <w:p>
      <w:pPr>
        <w:spacing w:before="200" w:after="80"/>
      </w:pPr>
      <w:r>
        <w:rPr>
          <w:b/>
          <w:color w:val="202124"/>
          <w:sz w:val="24"/>
        </w:rPr>
        <w:t>4.4  Stations de départ — Casual riders</w:t>
      </w:r>
    </w:p>
    <w:p>
      <w:pPr>
        <w:spacing w:after="120"/>
      </w:pPr>
      <w:r>
        <w:rPr>
          <w:color w:val="202124"/>
          <w:sz w:val="20"/>
        </w:rPr>
        <w:t>Les 10 stations les plus fréquentées par les casual riders sont toutes situées dans des zones touristiques et de loisirs de Chicago : bord du lac Michigan (Lakefront Trail), Navy Pier, Millennium Park, Shedd Aquarium. Cette concentration géographique représente une opportunité de ciblage marketing géolocalisé précis.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784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op10_sta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7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F6368"/>
          <w:sz w:val="17"/>
        </w:rPr>
        <w:t>Fig. 8 — Top 10 stations de départ — Casual riders (cibles prioritaires)</w:t>
      </w:r>
    </w:p>
    <w:p>
      <w:r>
        <w:br w:type="page"/>
      </w:r>
    </w:p>
    <w:p>
      <w:pPr>
        <w:spacing w:before="280" w:after="80"/>
        <w:pBdr>
          <w:bottom w:val="single" w:sz="6" w:space="4" w:color="1A73E8"/>
        </w:pBdr>
      </w:pPr>
      <w:r>
        <w:rPr>
          <w:b/>
          <w:color w:val="1A73E8"/>
          <w:sz w:val="32"/>
        </w:rPr>
        <w:t xml:space="preserve">5.  </w:t>
      </w:r>
      <w:r>
        <w:rPr>
          <w:b/>
          <w:color w:val="202124"/>
          <w:sz w:val="32"/>
        </w:rPr>
        <w:t>Recommandations Marketing</w:t>
      </w:r>
    </w:p>
    <w:p>
      <w:pPr>
        <w:spacing w:after="120"/>
      </w:pPr>
      <w:r>
        <w:rPr>
          <w:color w:val="202124"/>
          <w:sz w:val="20"/>
        </w:rPr>
        <w:t>Les trois recommandations suivantes s'appuient directement sur les insights de l'analyse et sont ordonnées par priorité d'impact estimé et faisabilité d'implémentation.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A73E8"/>
                <w:sz w:val="22"/>
              </w:rPr>
              <w:t xml:space="preserve">  RECOMMANDATION 1 — Campagne « Week-end → Abonnement » géolocalisée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Insight : </w:t>
            </w:r>
            <w:r>
              <w:rPr>
                <w:sz w:val="20"/>
              </w:rPr>
              <w:t>Les casual riders se concentrent le week-end sur des stations touristiques identifiables.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Action : </w:t>
            </w:r>
            <w:r>
              <w:rPr>
                <w:sz w:val="20"/>
              </w:rPr>
              <w:t>Publicités géolocalisées dans un rayon de 500 m autour des 10 stations casual prioritaires, le vendredi soir et samedi matin.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Message clé : </w:t>
            </w:r>
            <w:r>
              <w:rPr>
                <w:sz w:val="20"/>
              </w:rPr>
              <w:t>« Tu roules déjà le week-end — économise avec l'abonnement annuel. »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Canaux : </w:t>
            </w:r>
            <w:r>
              <w:rPr>
                <w:sz w:val="20"/>
              </w:rPr>
              <w:t>Instagram/TikTok géolocalisés · notifications push in-app · affichage stations.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Impact attendu : </w:t>
            </w:r>
            <w:r>
              <w:rPr>
                <w:sz w:val="20"/>
              </w:rPr>
              <w:t>Conversion des casual récurrents du week-end au moment de leur usage maximal.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</w:tcPr>
          <w:p>
            <w:r>
              <w:rPr>
                <w:b/>
                <w:color w:val="34A853"/>
                <w:sz w:val="22"/>
              </w:rPr>
              <w:t xml:space="preserve">  RECOMMANDATION 2 — Offre « Été → Membre » à tarif préférentiel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Insight : </w:t>
            </w:r>
            <w:r>
              <w:rPr>
                <w:sz w:val="20"/>
              </w:rPr>
              <w:t>51,5 % des trajets casual se concentrent en été → fenêtre de conversion optimale.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Action : </w:t>
            </w:r>
            <w:r>
              <w:rPr>
                <w:sz w:val="20"/>
              </w:rPr>
              <w:t>En mai–juin : abonnement annuel avec 2 premiers mois offerts pour les casual ayant fait 3+ trajets en 30 jours. Email personnalisé avec calcul d'économies réalisées.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Message clé : </w:t>
            </w:r>
            <w:r>
              <w:rPr>
                <w:sz w:val="20"/>
              </w:rPr>
              <w:t>« Tu as utilisé Cyclistic X fois ce mois-ci — tu aurais économisé Y€ avec un abonnement. »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Canaux : </w:t>
            </w:r>
            <w:r>
              <w:rPr>
                <w:sz w:val="20"/>
              </w:rPr>
              <w:t>Email ciblé · notification push in-app · bannières dans l'app.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Impact attendu : </w:t>
            </w:r>
            <w:r>
              <w:rPr>
                <w:sz w:val="20"/>
              </w:rPr>
              <w:t>Conversion pendant le pic d'usage, avant l'inactivité automne/hiver.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7E0"/>
          </w:tcPr>
          <w:p>
            <w:r>
              <w:rPr>
                <w:b/>
                <w:color w:val="B06000"/>
                <w:sz w:val="22"/>
              </w:rPr>
              <w:t xml:space="preserve">  RECOMMANDATION 3 — Calculateur d'économies « domicile-travail »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Insight : </w:t>
            </w:r>
            <w:r>
              <w:rPr>
                <w:sz w:val="20"/>
              </w:rPr>
              <w:t>Les membres utilisent les vélos aux heures de rush (8h, 17h). Les casual ignorent peut-être cet usage et donc la valeur de l'abonnement.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Action : </w:t>
            </w:r>
            <w:r>
              <w:rPr>
                <w:sz w:val="20"/>
              </w:rPr>
              <w:t>Intégrer dans l'app et le site un calculateur interactif : « Si tu fais X trajets/semaine, l'abonnement te coûte Y€/trajet vs Z€ en pass journée. »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Canaux : </w:t>
            </w:r>
            <w:r>
              <w:rPr>
                <w:sz w:val="20"/>
              </w:rPr>
              <w:t>Content marketing (blog, réseaux) · affichage stations aux heures de rush.</w:t>
            </w:r>
          </w:p>
          <w:p>
            <w:pPr>
              <w:spacing w:after="60"/>
              <w:ind w:left="227"/>
            </w:pPr>
            <w:r>
              <w:rPr>
                <w:b/>
                <w:color w:val="202124"/>
                <w:sz w:val="20"/>
              </w:rPr>
              <w:t xml:space="preserve">Impact attendu : </w:t>
            </w:r>
            <w:r>
              <w:rPr>
                <w:sz w:val="20"/>
              </w:rPr>
              <w:t>Démonstration concrète de la valeur économique de l'abonnement pour les navetteurs potentiels.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80"/>
        <w:pBdr>
          <w:bottom w:val="single" w:sz="6" w:space="4" w:color="1A73E8"/>
        </w:pBdr>
      </w:pPr>
      <w:r>
        <w:rPr>
          <w:b/>
          <w:color w:val="1A73E8"/>
          <w:sz w:val="32"/>
        </w:rPr>
        <w:t xml:space="preserve">6.  </w:t>
      </w:r>
      <w:r>
        <w:rPr>
          <w:b/>
          <w:color w:val="202124"/>
          <w:sz w:val="32"/>
        </w:rPr>
        <w:t>Conclusion &amp; Limites</w:t>
      </w:r>
    </w:p>
    <w:p>
      <w:pPr>
        <w:spacing w:before="200" w:after="80"/>
      </w:pPr>
      <w:r>
        <w:rPr>
          <w:b/>
          <w:color w:val="202124"/>
          <w:sz w:val="24"/>
        </w:rPr>
        <w:t>6.1  Synthèse</w:t>
      </w:r>
    </w:p>
    <w:p>
      <w:pPr>
        <w:spacing w:after="120"/>
      </w:pPr>
      <w:r>
        <w:rPr>
          <w:color w:val="202124"/>
          <w:sz w:val="20"/>
        </w:rPr>
        <w:t>Cette analyse de 3 885 439 trajets (2019–2020) établit une distinction comportementale nette entre les deux types d'utilisateurs Cyclistic. Les membres ont un usage utilitaire et régulier (domicile-travail, semaine de travail, toute l'année), tandis que les casual riders ont un usage récréatif, saisonnier et géographiquement concentré autour des sites touristiques de Chicago.</w:t>
      </w:r>
    </w:p>
    <w:p>
      <w:pPr>
        <w:spacing w:after="120"/>
      </w:pPr>
      <w:r>
        <w:rPr>
          <w:color w:val="202124"/>
          <w:sz w:val="20"/>
        </w:rPr>
        <w:t>Cette dualité est une opportunité marketing : les casual riders les plus réguliers (récurrents le week-end, actifs en été, présents sur les stations touristiques) sont des candidats naturels à la conversion, à condition que la communication leur démontre la valeur de l'abonnement dans leur contexte d'usage réel.</w:t>
      </w:r>
    </w:p>
    <w:p>
      <w:pPr>
        <w:spacing w:before="200" w:after="80"/>
      </w:pPr>
      <w:r>
        <w:rPr>
          <w:b/>
          <w:color w:val="202124"/>
          <w:sz w:val="24"/>
        </w:rPr>
        <w:t>6.2  Limites &amp; prochaines étapes</w:t>
      </w:r>
    </w:p>
    <w:p>
      <w:pPr>
        <w:pStyle w:val="ListBullet"/>
        <w:spacing w:after="60"/>
        <w:ind w:left="283"/>
      </w:pPr>
      <w:r>
        <w:rPr>
          <w:sz w:val="20"/>
        </w:rPr>
        <w:t>Absence de données individuelles : impossible d'identifier les casual récurrents sans accès aux comptes utilisateurs.</w:t>
      </w:r>
    </w:p>
    <w:p>
      <w:pPr>
        <w:pStyle w:val="ListBullet"/>
        <w:spacing w:after="60"/>
        <w:ind w:left="283"/>
      </w:pPr>
      <w:r>
        <w:rPr>
          <w:sz w:val="20"/>
        </w:rPr>
        <w:t>Période historique : une mise à jour avec les données 2022–2024 est recommandée avant déploiement des campagnes.</w:t>
      </w:r>
    </w:p>
    <w:p>
      <w:pPr>
        <w:pStyle w:val="ListBullet"/>
        <w:spacing w:after="60"/>
        <w:ind w:left="283"/>
      </w:pPr>
      <w:r>
        <w:rPr>
          <w:sz w:val="20"/>
        </w:rPr>
        <w:t>Absence de données démographiques : âge, genre et localisation résidentielle permettraient un ciblage plus fin.</w:t>
      </w:r>
    </w:p>
    <w:p>
      <w:pPr>
        <w:pStyle w:val="ListBullet"/>
        <w:spacing w:after="60"/>
        <w:ind w:left="283"/>
      </w:pPr>
      <w:r>
        <w:rPr>
          <w:sz w:val="20"/>
        </w:rPr>
        <w:t>Prochaine étape : A/B test sur un sous-groupe de casual riders (1 offre, 1 canal, 1 station pilote) avant déploiement.</w:t>
      </w:r>
    </w:p>
    <w:p/>
    <w:p>
      <w:pPr>
        <w:spacing w:before="280"/>
        <w:jc w:val="center"/>
      </w:pPr>
      <w:r>
        <w:rPr>
          <w:i/>
          <w:color w:val="5F6368"/>
          <w:sz w:val="20"/>
        </w:rPr>
        <w:t>« Les données ne prennent de valeur que lorsqu'elles conduisent à des décisions. Ce rapport a été conçu pour être directement actionnable. »</w:t>
      </w:r>
    </w:p>
    <w:p>
      <w:r>
        <w:br w:type="page"/>
      </w:r>
    </w:p>
    <w:p>
      <w:pPr>
        <w:spacing w:before="280" w:after="80"/>
        <w:pBdr>
          <w:bottom w:val="single" w:sz="6" w:space="4" w:color="1A73E8"/>
        </w:pBdr>
      </w:pPr>
      <w:r>
        <w:rPr>
          <w:b/>
          <w:color w:val="1A73E8"/>
          <w:sz w:val="32"/>
        </w:rPr>
        <w:t xml:space="preserve">A.  </w:t>
      </w:r>
      <w:r>
        <w:rPr>
          <w:b/>
          <w:color w:val="202124"/>
          <w:sz w:val="32"/>
        </w:rPr>
        <w:t>Annexe — Requêtes SQL</w:t>
      </w:r>
    </w:p>
    <w:p>
      <w:pPr>
        <w:spacing w:after="120"/>
      </w:pPr>
      <w:r>
        <w:rPr>
          <w:color w:val="202124"/>
          <w:sz w:val="20"/>
        </w:rPr>
        <w:t>Les 12 requêtes SQL ci-dessous reproduisent en SQL standard l'analyse réalisée en Python et sont exécutables sur tout moteur compatible (PostgreSQL, BigQuery, SQLite, DuckDB). Table source : cyclistic_clean.</w:t>
      </w:r>
    </w:p>
    <w:p>
      <w:pPr>
        <w:spacing w:after="80"/>
        <w:ind w:left="283"/>
      </w:pPr>
      <w:r>
        <w:rPr>
          <w:rFonts w:ascii="Courier New" w:hAnsi="Courier New"/>
          <w:color w:val="202124"/>
          <w:sz w:val="15"/>
        </w:rPr>
        <w:t>-- ============================================================</w:t>
        <w:br/>
        <w:t>-- 03_queries.sql — Cyclistic Case Study</w:t>
        <w:br/>
        <w:t>-- Requêtes SQL équivalentes à l'analyse Python (03_analysis.py)</w:t>
        <w:br/>
        <w:t>-- Table source : cyclistic_clean</w:t>
        <w:br/>
        <w:t>-- ============================================================</w:t>
      </w:r>
    </w:p>
    <w:p>
      <w:pPr>
        <w:spacing w:before="160"/>
      </w:pPr>
      <w:r>
        <w:rPr>
          <w:b/>
          <w:color w:val="1A73E8"/>
          <w:sz w:val="18"/>
        </w:rPr>
        <w:t>1. Vue d'ensemble : nombre total de trajets par type</w:t>
      </w:r>
    </w:p>
    <w:p>
      <w:pPr>
        <w:spacing w:after="80"/>
        <w:ind w:left="283"/>
      </w:pPr>
      <w:r>
        <w:rPr>
          <w:rFonts w:ascii="Courier New" w:hAnsi="Courier New"/>
          <w:color w:val="202124"/>
          <w:sz w:val="15"/>
        </w:rPr>
        <w:t>-- ── 1. Vue d'ensemble : nombre total de trajets par type ─────────────────────</w:t>
        <w:br/>
        <w:t>SELECT</w:t>
        <w:br/>
        <w:t xml:space="preserve">    member_casual,</w:t>
        <w:br/>
        <w:t xml:space="preserve">    COUNT(*)                        AS total_rides,</w:t>
        <w:br/>
        <w:t xml:space="preserve">    ROUND(AVG(ride_length), 2)      AS avg_ride_length_min,</w:t>
        <w:br/>
        <w:t xml:space="preserve">    ROUND(MEDIAN(ride_length), 2)   AS median_ride_length_min,</w:t>
        <w:br/>
        <w:t xml:space="preserve">    ROUND(MAX(ride_length), 2)      AS max_ride_length_min,</w:t>
        <w:br/>
        <w:t xml:space="preserve">    ROUND(MIN(ride_length), 2)      AS min_ride_length_min,</w:t>
        <w:br/>
        <w:t xml:space="preserve">    ROUND(STDDEV(ride_length), 2)   AS std_ride_length_min</w:t>
        <w:br/>
        <w:t>FROM cyclistic_clean</w:t>
        <w:br/>
        <w:t>GROUP BY member_casual</w:t>
        <w:br/>
        <w:t>ORDER BY member_casual;</w:t>
      </w:r>
    </w:p>
    <w:p>
      <w:pPr>
        <w:spacing w:before="160"/>
      </w:pPr>
      <w:r>
        <w:rPr>
          <w:b/>
          <w:color w:val="1A73E8"/>
          <w:sz w:val="18"/>
        </w:rPr>
        <w:t>2. Durée moyenne par jour de la semaine et type d'utilisateur</w:t>
      </w:r>
    </w:p>
    <w:p>
      <w:pPr>
        <w:spacing w:after="80"/>
        <w:ind w:left="283"/>
      </w:pPr>
      <w:r>
        <w:rPr>
          <w:rFonts w:ascii="Courier New" w:hAnsi="Courier New"/>
          <w:color w:val="202124"/>
          <w:sz w:val="15"/>
        </w:rPr>
        <w:t>-- ── 2. Durée moyenne par jour de la semaine et type d'utilisateur ────────────</w:t>
        <w:br/>
        <w:t>-- day_of_week : 1=Dimanche, 7=Samedi</w:t>
        <w:br/>
        <w:t>SELECT</w:t>
        <w:br/>
        <w:t xml:space="preserve">    member_casual,</w:t>
        <w:br/>
        <w:t xml:space="preserve">    day_of_week,</w:t>
        <w:br/>
        <w:t xml:space="preserve">    CASE day_of_week</w:t>
        <w:br/>
        <w:t xml:space="preserve">        WHEN 1 THEN 'Dimanche'</w:t>
        <w:br/>
        <w:t xml:space="preserve">        WHEN 2 THEN 'Lundi'</w:t>
        <w:br/>
        <w:t xml:space="preserve">        WHEN 3 THEN 'Mardi'</w:t>
        <w:br/>
        <w:t xml:space="preserve">        WHEN 4 THEN 'Mercredi'</w:t>
        <w:br/>
        <w:t xml:space="preserve">        WHEN 5 THEN 'Jeudi'</w:t>
        <w:br/>
        <w:t xml:space="preserve">        WHEN 6 THEN 'Vendredi'</w:t>
        <w:br/>
        <w:t xml:space="preserve">        WHEN 7 THEN 'Samedi'</w:t>
        <w:br/>
        <w:t xml:space="preserve">    END                             AS day_name,</w:t>
        <w:br/>
        <w:t xml:space="preserve">    COUNT(*)                        AS total_rides,</w:t>
        <w:br/>
        <w:t xml:space="preserve">    ROUND(AVG(ride_length), 2)      AS avg_ride_length_min</w:t>
        <w:br/>
        <w:t>FROM cyclistic_clean</w:t>
        <w:br/>
        <w:t>GROUP BY member_casual, day_of_week</w:t>
        <w:br/>
        <w:t>ORDER BY member_casual, day_of_week;</w:t>
      </w:r>
    </w:p>
    <w:p>
      <w:pPr>
        <w:spacing w:before="160"/>
      </w:pPr>
      <w:r>
        <w:rPr>
          <w:b/>
          <w:color w:val="1A73E8"/>
          <w:sz w:val="18"/>
        </w:rPr>
        <w:t>3. Nombre de trajets par mois et type d'utilisateur</w:t>
      </w:r>
    </w:p>
    <w:p>
      <w:pPr>
        <w:spacing w:after="80"/>
        <w:ind w:left="283"/>
      </w:pPr>
      <w:r>
        <w:rPr>
          <w:rFonts w:ascii="Courier New" w:hAnsi="Courier New"/>
          <w:color w:val="202124"/>
          <w:sz w:val="15"/>
        </w:rPr>
        <w:t>-- ── 3. Nombre de trajets par mois et type d'utilisateur ─────────────────────</w:t>
        <w:br/>
        <w:t>SELECT</w:t>
        <w:br/>
        <w:t xml:space="preserve">    member_casual,</w:t>
        <w:br/>
        <w:t xml:space="preserve">    year,</w:t>
        <w:br/>
        <w:t xml:space="preserve">    month,</w:t>
        <w:br/>
        <w:t xml:space="preserve">    COUNT(*)                        AS total_rides,</w:t>
        <w:br/>
        <w:t xml:space="preserve">    ROUND(AVG(ride_length), 2)      AS avg_ride_length_min</w:t>
        <w:br/>
        <w:t>FROM cyclistic_clean</w:t>
        <w:br/>
        <w:t>GROUP BY member_casual, year, month</w:t>
        <w:br/>
        <w:t>ORDER BY member_casual, year, month;</w:t>
      </w:r>
    </w:p>
    <w:p>
      <w:pPr>
        <w:spacing w:before="160"/>
      </w:pPr>
      <w:r>
        <w:rPr>
          <w:b/>
          <w:color w:val="1A73E8"/>
          <w:sz w:val="18"/>
        </w:rPr>
        <w:t>4. Trajets par saison</w:t>
      </w:r>
    </w:p>
    <w:p>
      <w:pPr>
        <w:spacing w:after="80"/>
        <w:ind w:left="283"/>
      </w:pPr>
      <w:r>
        <w:rPr>
          <w:rFonts w:ascii="Courier New" w:hAnsi="Courier New"/>
          <w:color w:val="202124"/>
          <w:sz w:val="15"/>
        </w:rPr>
        <w:t>-- ── 4. Trajets par saison ─────────────────────────────────────────────────────</w:t>
        <w:br/>
        <w:t>SELECT</w:t>
        <w:br/>
        <w:t xml:space="preserve">    member_casual,</w:t>
        <w:br/>
        <w:t xml:space="preserve">    season,</w:t>
        <w:br/>
        <w:t xml:space="preserve">    COUNT(*)                        AS total_rides,</w:t>
        <w:br/>
        <w:t xml:space="preserve">    ROUND(AVG(ride_length), 2)      AS avg_ride_length_min,</w:t>
        <w:br/>
        <w:t xml:space="preserve">    ROUND(COUNT(*) * 100.0 / SUM(COUNT(*)) OVER (PARTITION BY member_casual), 1)</w:t>
        <w:br/>
        <w:t xml:space="preserve">                                    AS pct_of_user_type</w:t>
        <w:br/>
        <w:t>FROM cyclistic_clean</w:t>
        <w:br/>
        <w:t>GROUP BY member_casual, season</w:t>
        <w:br/>
        <w:t>ORDER BY member_casual,</w:t>
        <w:br/>
        <w:t xml:space="preserve">    CASE season</w:t>
        <w:br/>
        <w:t xml:space="preserve">        WHEN 'Spring' THEN 1</w:t>
        <w:br/>
        <w:t xml:space="preserve">        WHEN 'Summer' THEN 2</w:t>
        <w:br/>
        <w:t xml:space="preserve">        WHEN 'Fall'   THEN 3</w:t>
        <w:br/>
        <w:t xml:space="preserve">        WHEN 'Winter' THEN 4</w:t>
        <w:br/>
        <w:t xml:space="preserve">    END;</w:t>
      </w:r>
    </w:p>
    <w:p>
      <w:pPr>
        <w:spacing w:before="160"/>
      </w:pPr>
      <w:r>
        <w:rPr>
          <w:b/>
          <w:color w:val="1A73E8"/>
          <w:sz w:val="18"/>
        </w:rPr>
        <w:t>5. Types de vélos utilisés</w:t>
      </w:r>
    </w:p>
    <w:p>
      <w:pPr>
        <w:spacing w:after="80"/>
        <w:ind w:left="283"/>
      </w:pPr>
      <w:r>
        <w:rPr>
          <w:rFonts w:ascii="Courier New" w:hAnsi="Courier New"/>
          <w:color w:val="202124"/>
          <w:sz w:val="15"/>
        </w:rPr>
        <w:t>-- ── 5. Types de vélos utilisés ───────────────────────────────────────────────</w:t>
        <w:br/>
        <w:t>SELECT</w:t>
        <w:br/>
        <w:t xml:space="preserve">    member_casual,</w:t>
        <w:br/>
        <w:t xml:space="preserve">    rideable_type,</w:t>
        <w:br/>
        <w:t xml:space="preserve">    COUNT(*)                        AS total_rides,</w:t>
        <w:br/>
        <w:t xml:space="preserve">    ROUND(AVG(ride_length), 2)      AS avg_ride_length_min,</w:t>
        <w:br/>
        <w:t xml:space="preserve">    ROUND(COUNT(*) * 100.0 / SUM(COUNT(*)) OVER (PARTITION BY member_casual), 1)</w:t>
        <w:br/>
        <w:t xml:space="preserve">                                    AS pct_of_user_type</w:t>
        <w:br/>
        <w:t>FROM cyclistic_clean</w:t>
        <w:br/>
        <w:t>GROUP BY member_casual, rideable_type</w:t>
        <w:br/>
        <w:t>ORDER BY member_casual, total_rides DESC;</w:t>
      </w:r>
    </w:p>
    <w:p>
      <w:pPr>
        <w:spacing w:before="160"/>
      </w:pPr>
      <w:r>
        <w:rPr>
          <w:b/>
          <w:color w:val="1A73E8"/>
          <w:sz w:val="18"/>
        </w:rPr>
        <w:t>6. Top 10 stations de départ — membres</w:t>
      </w:r>
    </w:p>
    <w:p>
      <w:pPr>
        <w:spacing w:after="80"/>
        <w:ind w:left="283"/>
      </w:pPr>
      <w:r>
        <w:rPr>
          <w:rFonts w:ascii="Courier New" w:hAnsi="Courier New"/>
          <w:color w:val="202124"/>
          <w:sz w:val="15"/>
        </w:rPr>
        <w:t>-- ── 6. Top 10 stations de départ — membres ───────────────────────────────────</w:t>
        <w:br/>
        <w:t>SELECT</w:t>
        <w:br/>
        <w:t xml:space="preserve">    start_station_name,</w:t>
        <w:br/>
        <w:t xml:space="preserve">    COUNT(*)                        AS total_rides</w:t>
        <w:br/>
        <w:t>FROM cyclistic_clean</w:t>
        <w:br/>
        <w:t>WHERE member_casual = 'member'</w:t>
        <w:br/>
        <w:t xml:space="preserve">  AND start_station_name IS NOT NULL</w:t>
        <w:br/>
        <w:t>GROUP BY start_station_name</w:t>
        <w:br/>
        <w:t>ORDER BY total_rides DESC</w:t>
        <w:br/>
        <w:t>LIMIT 10;</w:t>
      </w:r>
    </w:p>
    <w:p>
      <w:pPr>
        <w:spacing w:before="160"/>
      </w:pPr>
      <w:r>
        <w:rPr>
          <w:b/>
          <w:color w:val="1A73E8"/>
          <w:sz w:val="18"/>
        </w:rPr>
        <w:t>7. Top 10 stations de départ — casual</w:t>
      </w:r>
    </w:p>
    <w:p>
      <w:pPr>
        <w:spacing w:after="80"/>
        <w:ind w:left="283"/>
      </w:pPr>
      <w:r>
        <w:rPr>
          <w:rFonts w:ascii="Courier New" w:hAnsi="Courier New"/>
          <w:color w:val="202124"/>
          <w:sz w:val="15"/>
        </w:rPr>
        <w:t>-- ── 7. Top 10 stations de départ — casual ────────────────────────────────────</w:t>
        <w:br/>
        <w:t>SELECT</w:t>
        <w:br/>
        <w:t xml:space="preserve">    start_station_name,</w:t>
        <w:br/>
        <w:t xml:space="preserve">    COUNT(*)                        AS total_rides</w:t>
        <w:br/>
        <w:t>FROM cyclistic_clean</w:t>
        <w:br/>
        <w:t>WHERE member_casual = 'casual'</w:t>
        <w:br/>
        <w:t xml:space="preserve">  AND start_station_name IS NOT NULL</w:t>
        <w:br/>
        <w:t>GROUP BY start_station_name</w:t>
        <w:br/>
        <w:t>ORDER BY total_rides DESC</w:t>
        <w:br/>
        <w:t>LIMIT 10;</w:t>
      </w:r>
    </w:p>
    <w:p>
      <w:pPr>
        <w:spacing w:before="160"/>
      </w:pPr>
      <w:r>
        <w:rPr>
          <w:b/>
          <w:color w:val="1A73E8"/>
          <w:sz w:val="18"/>
        </w:rPr>
        <w:t>8. Top 10 stations d'arrivée — tous types</w:t>
      </w:r>
    </w:p>
    <w:p>
      <w:pPr>
        <w:spacing w:after="80"/>
        <w:ind w:left="283"/>
      </w:pPr>
      <w:r>
        <w:rPr>
          <w:rFonts w:ascii="Courier New" w:hAnsi="Courier New"/>
          <w:color w:val="202124"/>
          <w:sz w:val="15"/>
        </w:rPr>
        <w:t>-- ── 8. Top 10 stations d'arrivée — tous types ───────────────────────────────</w:t>
        <w:br/>
        <w:t>SELECT</w:t>
        <w:br/>
        <w:t xml:space="preserve">    member_casual,</w:t>
        <w:br/>
        <w:t xml:space="preserve">    end_station_name,</w:t>
        <w:br/>
        <w:t xml:space="preserve">    COUNT(*)                        AS total_rides</w:t>
        <w:br/>
        <w:t>FROM cyclistic_clean</w:t>
        <w:br/>
        <w:t>WHERE end_station_name IS NOT NULL</w:t>
        <w:br/>
        <w:t>GROUP BY member_casual, end_station_name</w:t>
        <w:br/>
        <w:t>ORDER BY member_casual, total_rides DESC</w:t>
        <w:br/>
        <w:t>LIMIT 20;  -- 10 par type</w:t>
      </w:r>
    </w:p>
    <w:p>
      <w:pPr>
        <w:spacing w:before="160"/>
      </w:pPr>
      <w:r>
        <w:rPr>
          <w:b/>
          <w:color w:val="1A73E8"/>
          <w:sz w:val="18"/>
        </w:rPr>
        <w:t>9. Répartition par heure de départ</w:t>
      </w:r>
    </w:p>
    <w:p>
      <w:pPr>
        <w:spacing w:after="80"/>
        <w:ind w:left="283"/>
      </w:pPr>
      <w:r>
        <w:rPr>
          <w:rFonts w:ascii="Courier New" w:hAnsi="Courier New"/>
          <w:color w:val="202124"/>
          <w:sz w:val="15"/>
        </w:rPr>
        <w:t>-- ── 9. Répartition par heure de départ ──────────────────────────────────────</w:t>
        <w:br/>
        <w:t>SELECT</w:t>
        <w:br/>
        <w:t xml:space="preserve">    member_casual,</w:t>
        <w:br/>
        <w:t xml:space="preserve">    hour_of_day,</w:t>
        <w:br/>
        <w:t xml:space="preserve">    COUNT(*)                        AS total_rides,</w:t>
        <w:br/>
        <w:t xml:space="preserve">    ROUND(AVG(ride_length), 2)      AS avg_ride_length_min</w:t>
        <w:br/>
        <w:t>FROM cyclistic_clean</w:t>
        <w:br/>
        <w:t>GROUP BY member_casual, hour_of_day</w:t>
        <w:br/>
        <w:t>ORDER BY member_casual, hour_of_day;</w:t>
      </w:r>
    </w:p>
    <w:p>
      <w:pPr>
        <w:spacing w:before="160"/>
      </w:pPr>
      <w:r>
        <w:rPr>
          <w:b/>
          <w:color w:val="1A73E8"/>
          <w:sz w:val="18"/>
        </w:rPr>
        <w:t>10. Jour de la semaine le plus populaire (mode)</w:t>
      </w:r>
    </w:p>
    <w:p>
      <w:pPr>
        <w:spacing w:after="80"/>
        <w:ind w:left="283"/>
      </w:pPr>
      <w:r>
        <w:rPr>
          <w:rFonts w:ascii="Courier New" w:hAnsi="Courier New"/>
          <w:color w:val="202124"/>
          <w:sz w:val="15"/>
        </w:rPr>
        <w:t>-- ── 10. Jour de la semaine le plus populaire (mode) ─────────────────────────</w:t>
        <w:br/>
        <w:t>-- Requête avec CTE pour trouver le mode par type d'utilisateur</w:t>
        <w:br/>
        <w:t>WITH ranked_days AS (</w:t>
        <w:br/>
        <w:t xml:space="preserve">    SELECT</w:t>
        <w:br/>
        <w:t xml:space="preserve">        member_casual,</w:t>
        <w:br/>
        <w:t xml:space="preserve">        day_of_week,</w:t>
        <w:br/>
        <w:t xml:space="preserve">        COUNT(*)                    AS rides,</w:t>
        <w:br/>
        <w:t xml:space="preserve">        ROW_NUMBER() OVER (</w:t>
        <w:br/>
        <w:t xml:space="preserve">            PARTITION BY member_casual</w:t>
        <w:br/>
        <w:t xml:space="preserve">            ORDER BY COUNT(*) DESC</w:t>
        <w:br/>
        <w:t xml:space="preserve">        )                           AS rnk</w:t>
        <w:br/>
        <w:t xml:space="preserve">    FROM cyclistic_clean</w:t>
        <w:br/>
        <w:t xml:space="preserve">    GROUP BY member_casual, day_of_week</w:t>
        <w:br/>
        <w:t>)</w:t>
        <w:br/>
        <w:t>SELECT</w:t>
        <w:br/>
        <w:t xml:space="preserve">    member_casual,</w:t>
        <w:br/>
        <w:t xml:space="preserve">    day_of_week,</w:t>
        <w:br/>
        <w:t xml:space="preserve">    CASE day_of_week</w:t>
        <w:br/>
        <w:t xml:space="preserve">        WHEN 1 THEN 'Dimanche'</w:t>
        <w:br/>
        <w:t xml:space="preserve">        WHEN 2 THEN 'Lundi'</w:t>
        <w:br/>
        <w:t xml:space="preserve">        WHEN 3 THEN 'Mardi'</w:t>
        <w:br/>
        <w:t xml:space="preserve">        WHEN 4 THEN 'Mercredi'</w:t>
        <w:br/>
        <w:t xml:space="preserve">        WHEN 5 THEN 'Jeudi'</w:t>
        <w:br/>
        <w:t xml:space="preserve">        WHEN 6 THEN 'Vendredi'</w:t>
        <w:br/>
        <w:t xml:space="preserve">        WHEN 7 THEN 'Samedi'</w:t>
        <w:br/>
        <w:t xml:space="preserve">    END                             AS most_popular_day,</w:t>
        <w:br/>
        <w:t xml:space="preserve">    rides</w:t>
        <w:br/>
        <w:t>FROM ranked_days</w:t>
        <w:br/>
        <w:t>WHERE rnk = 1</w:t>
        <w:br/>
        <w:t>ORDER BY member_casual;</w:t>
      </w:r>
    </w:p>
    <w:p>
      <w:pPr>
        <w:spacing w:before="160"/>
      </w:pPr>
      <w:r>
        <w:rPr>
          <w:b/>
          <w:color w:val="1A73E8"/>
          <w:sz w:val="18"/>
        </w:rPr>
        <w:t>11. Comparaison membres vs casual — résumé pivot</w:t>
      </w:r>
    </w:p>
    <w:p>
      <w:pPr>
        <w:spacing w:after="80"/>
        <w:ind w:left="283"/>
      </w:pPr>
      <w:r>
        <w:rPr>
          <w:rFonts w:ascii="Courier New" w:hAnsi="Courier New"/>
          <w:color w:val="202124"/>
          <w:sz w:val="15"/>
        </w:rPr>
        <w:t>-- ── 11. Comparaison membres vs casual — résumé pivot ────────────────────────</w:t>
        <w:br/>
        <w:t>SELECT</w:t>
        <w:br/>
        <w:t xml:space="preserve">    SUM(CASE WHEN member_casual = 'member' THEN 1 ELSE 0 END)  AS member_rides,</w:t>
        <w:br/>
        <w:t xml:space="preserve">    SUM(CASE WHEN member_casual = 'casual' THEN 1 ELSE 0 END)  AS casual_rides,</w:t>
        <w:br/>
        <w:t xml:space="preserve">    ROUND(AVG(CASE WHEN member_casual = 'member' THEN ride_length END), 2)</w:t>
        <w:br/>
        <w:t xml:space="preserve">                                                                AS member_avg_min,</w:t>
        <w:br/>
        <w:t xml:space="preserve">    ROUND(AVG(CASE WHEN member_casual = 'casual' THEN ride_length END), 2)</w:t>
        <w:br/>
        <w:t xml:space="preserve">                                                                AS casual_avg_min</w:t>
        <w:br/>
        <w:t>FROM cyclistic_clean;</w:t>
      </w:r>
    </w:p>
    <w:p>
      <w:pPr>
        <w:spacing w:before="160"/>
      </w:pPr>
      <w:r>
        <w:rPr>
          <w:b/>
          <w:color w:val="1A73E8"/>
          <w:sz w:val="18"/>
        </w:rPr>
        <w:t>12. Stations utilisées en commun (JOIN exemple)</w:t>
      </w:r>
    </w:p>
    <w:p>
      <w:pPr>
        <w:spacing w:after="80"/>
        <w:ind w:left="283"/>
      </w:pPr>
      <w:r>
        <w:rPr>
          <w:rFonts w:ascii="Courier New" w:hAnsi="Courier New"/>
          <w:color w:val="202124"/>
          <w:sz w:val="15"/>
        </w:rPr>
        <w:t>-- ── 12. Stations utilisées en commun (JOIN exemple) ─────────────────────────</w:t>
        <w:br/>
        <w:t>-- Stations populaires pour LES DEUX types d'utilisateurs</w:t>
        <w:br/>
        <w:t>WITH member_stations AS (</w:t>
        <w:br/>
        <w:t xml:space="preserve">    SELECT start_station_name, COUNT(*) AS member_rides</w:t>
        <w:br/>
        <w:t xml:space="preserve">    FROM cyclistic_clean</w:t>
        <w:br/>
        <w:t xml:space="preserve">    WHERE member_casual = 'member' AND start_station_name IS NOT NULL</w:t>
        <w:br/>
        <w:t xml:space="preserve">    GROUP BY start_station_name</w:t>
        <w:br/>
        <w:t>),</w:t>
        <w:br/>
        <w:t>casual_stations AS (</w:t>
        <w:br/>
        <w:t xml:space="preserve">    SELECT start_station_name, COUNT(*) AS casual_rides</w:t>
        <w:br/>
        <w:t xml:space="preserve">    FROM cyclistic_clean</w:t>
        <w:br/>
        <w:t xml:space="preserve">    WHERE member_casual = 'casual' AND start_station_name IS NOT NULL</w:t>
        <w:br/>
        <w:t xml:space="preserve">    GROUP BY start_station_name</w:t>
        <w:br/>
        <w:t>)</w:t>
        <w:br/>
        <w:t>SELECT</w:t>
        <w:br/>
        <w:t xml:space="preserve">    m.start_station_name,</w:t>
        <w:br/>
        <w:t xml:space="preserve">    m.member_rides,</w:t>
        <w:br/>
        <w:t xml:space="preserve">    c.casual_rides,</w:t>
        <w:br/>
        <w:t xml:space="preserve">    m.member_rides + c.casual_rides   AS total_rides</w:t>
        <w:br/>
        <w:t>FROM member_stations m</w:t>
        <w:br/>
        <w:t>JOIN casual_stations c USING (start_station_name)</w:t>
        <w:br/>
        <w:t>ORDER BY total_rides DESC</w:t>
        <w:br/>
        <w:t>LIMIT 20;</w:t>
      </w:r>
    </w:p>
    <w:p>
      <w:r>
        <w:br w:type="page"/>
      </w:r>
    </w:p>
    <w:p>
      <w:pPr>
        <w:spacing w:before="280" w:after="80"/>
        <w:pBdr>
          <w:bottom w:val="single" w:sz="6" w:space="4" w:color="1A73E8"/>
        </w:pBdr>
      </w:pPr>
      <w:r>
        <w:rPr>
          <w:b/>
          <w:color w:val="1A73E8"/>
          <w:sz w:val="32"/>
        </w:rPr>
        <w:t xml:space="preserve">B.  </w:t>
      </w:r>
      <w:r>
        <w:rPr>
          <w:b/>
          <w:color w:val="202124"/>
          <w:sz w:val="32"/>
        </w:rPr>
        <w:t>Annexe — Sources de données &amp; Licence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7087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7087"/>
            <w:shd w:val="clear" w:color="auto" w:fill="F8F9FA"/>
          </w:tcPr>
          <w:p>
            <w:r>
              <w:rPr>
                <w:sz w:val="18"/>
              </w:rPr>
              <w:t>Divvy Trip Data — Motivate International Inc.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Licence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Divvy Data License Agreement — usage public autorisé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sz w:val="18"/>
              </w:rPr>
              <w:t>Période</w:t>
            </w:r>
          </w:p>
        </w:tc>
        <w:tc>
          <w:tcPr>
            <w:tcW w:type="dxa" w:w="7087"/>
            <w:shd w:val="clear" w:color="auto" w:fill="F8F9FA"/>
          </w:tcPr>
          <w:p>
            <w:r>
              <w:rPr>
                <w:sz w:val="18"/>
              </w:rPr>
              <w:t>Janvier 2019 – Décembre 2020 (11 fichiers CSV)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Volume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3 906 752 trajets bruts → 3 885 439 après nettoyage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sz w:val="18"/>
              </w:rPr>
              <w:t>Anonymat</w:t>
            </w:r>
          </w:p>
        </w:tc>
        <w:tc>
          <w:tcPr>
            <w:tcW w:type="dxa" w:w="7087"/>
            <w:shd w:val="clear" w:color="auto" w:fill="F8F9FA"/>
          </w:tcPr>
          <w:p>
            <w:r>
              <w:rPr>
                <w:sz w:val="18"/>
              </w:rPr>
              <w:t>Aucune PII — données 100 % anonymisées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Cyclistic est une entreprise fictive (Capstone Case Study 1, Google DA Certificate). Les données Divvy sont réelles et adaptées à des fins pédagogiques.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color w:val="202124"/>
          <w:sz w:val="20"/>
        </w:rPr>
        <w:t>Scripts &amp; livrables :</w:t>
      </w:r>
    </w:p>
    <w:p>
      <w:pPr>
        <w:spacing w:after="40"/>
        <w:ind w:left="283"/>
      </w:pPr>
      <w:r>
        <w:rPr>
          <w:rFonts w:ascii="Courier New" w:hAnsi="Courier New"/>
          <w:sz w:val="17"/>
        </w:rPr>
        <w:t>scripts/02_cleaning.py     — Nettoyage &amp; consolidation</w:t>
      </w:r>
    </w:p>
    <w:p>
      <w:pPr>
        <w:spacing w:after="40"/>
        <w:ind w:left="283"/>
      </w:pPr>
      <w:r>
        <w:rPr>
          <w:rFonts w:ascii="Courier New" w:hAnsi="Courier New"/>
          <w:sz w:val="17"/>
        </w:rPr>
        <w:t>scripts/03_analysis.py     — Analyse descriptive Python</w:t>
      </w:r>
    </w:p>
    <w:p>
      <w:pPr>
        <w:spacing w:after="40"/>
        <w:ind w:left="283"/>
      </w:pPr>
      <w:r>
        <w:rPr>
          <w:rFonts w:ascii="Courier New" w:hAnsi="Courier New"/>
          <w:sz w:val="17"/>
        </w:rPr>
        <w:t>scripts/03_queries.sql     — 12 requêtes SQL équivalentes</w:t>
      </w:r>
    </w:p>
    <w:p>
      <w:pPr>
        <w:spacing w:after="40"/>
        <w:ind w:left="283"/>
      </w:pPr>
      <w:r>
        <w:rPr>
          <w:rFonts w:ascii="Courier New" w:hAnsi="Courier New"/>
          <w:sz w:val="17"/>
        </w:rPr>
        <w:t>scripts/04_visualizations.py — 8 graphiques PNG (matplotlib/seaborn)</w:t>
      </w:r>
    </w:p>
    <w:p>
      <w:pPr>
        <w:spacing w:after="40"/>
        <w:ind w:left="283"/>
      </w:pPr>
      <w:r>
        <w:rPr>
          <w:rFonts w:ascii="Courier New" w:hAnsi="Courier New"/>
          <w:sz w:val="17"/>
        </w:rPr>
        <w:t>scripts/05_dashboard.py    — Dashboard interactif Plotly</w:t>
      </w:r>
    </w:p>
    <w:p>
      <w:pPr>
        <w:spacing w:after="40"/>
        <w:ind w:left="283"/>
      </w:pPr>
      <w:r>
        <w:rPr>
          <w:rFonts w:ascii="Courier New" w:hAnsi="Courier New"/>
          <w:sz w:val="17"/>
        </w:rPr>
        <w:t>scripts/06_tableau_export.py — Export CSV pour Tableau</w:t>
      </w:r>
    </w:p>
    <w:p>
      <w:pPr>
        <w:spacing w:after="40"/>
        <w:ind w:left="283"/>
      </w:pPr>
      <w:r>
        <w:rPr>
          <w:rFonts w:ascii="Courier New" w:hAnsi="Courier New"/>
          <w:sz w:val="17"/>
        </w:rPr>
        <w:t>05_dashboard.html          — Dashboard interactif (ouvrir dans un navigateur)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F6368"/>
        <w:sz w:val="16"/>
      </w:rPr>
      <w:t>Cyclistic Bike-Share — Case Study  |  Google Data Analytics Certificate</w:t>
    </w:r>
    <w:r>
      <w:t xml:space="preserve">   </w:t>
    </w:r>
    <w:r>
      <w:rPr>
        <w:color w:val="5F6368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