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SentinAI v3.0 Elite - Forensic Investigation</w:t>
      </w:r>
    </w:p>
    <w:p>
      <w:pPr>
        <w:pStyle w:val="Heading1"/>
      </w:pPr>
      <w:r>
        <w:t>1. Threat Classification</w:t>
      </w:r>
    </w:p>
    <w:p>
      <w:r>
        <w:t>System Prompt Analysis | Injection (A03:2021)</w:t>
      </w:r>
    </w:p>
    <w:p>
      <w:pPr>
        <w:pStyle w:val="Heading1"/>
      </w:pPr>
      <w:r>
        <w:t>2. OWASP Top 10 Mapping</w:t>
      </w:r>
    </w:p>
    <w:p>
      <w:r>
        <w:t>Category: OWASP A03/A07 Mapping Active</w:t>
      </w:r>
    </w:p>
    <w:p>
      <w:pPr>
        <w:pStyle w:val="Heading1"/>
      </w:pPr>
      <w:r>
        <w:t>3. Combat Action Log</w:t>
      </w:r>
    </w:p>
    <w:p>
      <w:r>
        <w:t>FAILED: taskkill /im w3wp.exe /f</w:t>
        <w:br/>
        <w:t>FAILED: netsh http delete urlacl url=https://+:443/Temporary_Listen_Addresses/</w:t>
        <w:br/>
        <w:t>FAILED: netsh http delete urlacl url=http://+:80/Temporary_Listen_Addresses/</w:t>
      </w:r>
    </w:p>
    <w:p>
      <w:pPr>
        <w:pStyle w:val="Heading1"/>
      </w:pPr>
      <w:r>
        <w:t>4. AI Forensic Reasoning</w:t>
      </w:r>
    </w:p>
    <w:p>
      <w:r>
        <w:t>**Forensic Summary**</w:t>
        <w:br/>
        <w:br/>
        <w:t>The incident in question involves a series of commands executed on a system, which have been identified as potentially malicious. The commands ["taskkill /im w3wp.exe /f", "netsh http delete urlacl url=http://+:80/Temporary_Listen_Addresses/", "netsh http delete urlacl url=https://+:443/Temporary_Listen_Addresses/"] appear to be aimed at terminating a process and modifying HTTP and HTTPS URL reservations. The "taskkill" command is used to forcibly terminate the "w3wp.exe" process, which is associated with IIS (Internet Information Services) worker processes. This could potentially disrupt web applications or services running on the system. The "netsh" commands are used to delete URL reservations for HTTP and HTTPS on ports 80 and 443, respectively, which could allow an attacker to intercept or hijack web traffic.</w:t>
        <w:br/>
        <w:br/>
        <w:t>The commands executed are indicative of an Injection attack, specifically an example of Command Injection, which is categorized under A03:2021 in the OWASP Top 10 list. Command Injection occurs when an attacker is able to inject and execute system commands, potentially allowing them to gain elevated privileges, access sensitive data, or disrupt system operations. In this case, the attacker appears to have injected commands to terminate a process and modify URL reservations, which could be a precursor to further malicious activity, such as installing malware or establishing a backdoor. The OWASP mapping for this incident is A03:2021 - Injection, as the attacker has successfully injected system commands to achieve their objectives.</w:t>
        <w:br/>
        <w:br/>
        <w:t>The potential impact of this incident is significant, as it could allow an attacker to gain control over system resources, intercept sensitive data, or disrupt critical services. To mitigate this type of attack, it is essential to implement robust input validation and sanitization, restrict privileges to the minimum required for each process, and monitor system activity for suspicious commands or behavior. Additionally, regular security audits and penetration testing can help identify vulnerabilities and weaknesses that could be exploited by an attacker. In this case, the incident should be thoroughly investigated to determine the root cause and scope of the attack, and measures should be taken to prevent similar incidents in the future. The OWASP mapping of A03:2021 - Injection highlights the importance of addressing injection vulnerabilities to prevent attackers from exploiting them and gaining unauthorized access to system resources.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