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SUNBURST</w:t>
      </w:r>
    </w:p>
    <w:p>
      <w:pPr>
        <w:pStyle w:val="Heading1"/>
      </w:pPr>
      <w:r>
        <w:t>2. Combat Action Log</w:t>
      </w:r>
    </w:p>
    <w:p>
      <w:r>
        <w:t>SUCCESS: del /F /Q C:\Windows\Temp\*.*</w:t>
        <w:br/>
        <w:t>FAILED/ALREADY_DONE: netsh advfirewall set allprofiles state on</w:t>
        <w:br/>
        <w:t>FAILED/ALREADY_DONE: reg add "HKLM\SOFTWARE\Microsoft\Windows\CurrentVersion\Policies\System" /v EnableLUA /t REG_DWORD /d 1 /f</w:t>
        <w:br/>
        <w:t>FAILED/ALREADY_DONE: icacls C:\Windows\Temp /reset</w:t>
        <w:br/>
        <w:t>FAILED/ALREADY_DONE: net stop w3svc</w:t>
        <w:br/>
        <w:t>FAILED/ALREADY_DONE: netsh advfirewall set allprofiles firewallpolicy blockinboundalways,allowoutbound</w:t>
        <w:br/>
        <w:t>NEUTRALIZED: taskkill /F /IM w3wp.exe</w:t>
      </w:r>
    </w:p>
    <w:p>
      <w:pPr>
        <w:pStyle w:val="Heading1"/>
      </w:pPr>
      <w:r>
        <w:t>3. AI Forensic Reasoning</w:t>
      </w:r>
    </w:p>
    <w:p>
      <w:r>
        <w:t>The SUNBURST incident involved a sophisticated cyber attack that compromised numerous organizations worldwide. The attackers utilized a supply chain attack vector to inject malicious code into a widely used software product, which was then distributed to customers. Upon execution, the malware executed a series of commands aimed at disabling system defenses and establishing persistence on the compromised systems. The commands included stopping the Windows web services ("net stop w3svc"), terminating the IIS worker process ("taskkill /F /IM w3wp.exe"), and modifying access control lists for the Windows Temp directory ("icacls C:\\Windows\\Temp /reset").</w:t>
        <w:br/>
        <w:br/>
        <w:t>The attackers also attempted to cover their tracks by deleting files in the Windows Temp directory ("del /F /Q C:\\Windows\\Temp\\*.*") and modifying registry settings to enable the Local User Account Control (LUA) ("reg add \"HKLM\\SOFTWARE\\Microsoft\\Windows\\CurrentVersion\\Policies\\System\" /v EnableLUA /t REG_DWORD /d 1 /f"). Furthermore, the malware configured the Windows Firewall to block all inbound traffic and allow outbound traffic ("netsh advfirewall set allprofiles state on" and "netsh advfirewall set allprofiles firewallpolicy blockinboundalways,allowoutbound"). These actions suggest a deliberate attempt to evade detection and maintain access to the compromised systems. A thorough forensic analysis of the affected systems is necessary to determine the full extent of the compromise and identify potential vulnerabilities that may have been exploited.</w:t>
        <w:br/>
        <w:br/>
        <w:t>The neutralization of the SUNBURST attack required a multi-faceted approach, involving the removal of the malicious software, restoration of system defenses, and implementation of additional security measures to prevent similar attacks in the future. This included executing a series of countermeasures, such as removing the malware, restarting affected services, and restoring system configurations to their default settings. Additionally, organizations should conduct a comprehensive review of their security controls, including network segmentation, access controls, and monitoring capabilities, to identify areas for improvement. By taking a proactive and thorough approach to incident response and remediation, organizations can minimize the impact of the SUNBURST attack and reduce the risk of similar incidents occurring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