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 xml:space="preserve">Attack Name: MFA Fatigue Attack </w:t>
        <w:br/>
        <w:t>OWASP Category: Broken Authentication (A01:2021)</w:t>
      </w:r>
    </w:p>
    <w:p>
      <w:pPr>
        <w:pStyle w:val="Heading1"/>
      </w:pPr>
      <w:r>
        <w:t>2. OWASP Top 10 Mapping</w:t>
      </w:r>
    </w:p>
    <w:p>
      <w:r>
        <w:t>Category: OWASP A03/A07 Mapping Active</w:t>
      </w:r>
    </w:p>
    <w:p>
      <w:pPr>
        <w:pStyle w:val="Heading1"/>
      </w:pPr>
      <w:r>
        <w:t>3. Combat Action Log</w:t>
      </w:r>
    </w:p>
    <w:p>
      <w:r>
        <w:t>FAILED: netsh winsock reset</w:t>
        <w:br/>
        <w:t>FAILED: taskkill /im netsession.exe</w:t>
        <w:br/>
        <w:t>FAILED: netsh advfirewall reset</w:t>
        <w:br/>
        <w:t>FAILED: netsh int ip reset</w:t>
      </w:r>
    </w:p>
    <w:p>
      <w:pPr>
        <w:pStyle w:val="Heading1"/>
      </w:pPr>
      <w:r>
        <w:t>4. AI Forensic Reasoning</w:t>
      </w:r>
    </w:p>
    <w:p>
      <w:r>
        <w:t>**Incident Summary**</w:t>
        <w:br/>
        <w:t>The incident in question involves a sophisticated attack known as an MFA Fatigue Attack. This type of attack falls under the OWASP category of Broken Authentication (A01:2021), which encompasses vulnerabilities related to authentication mechanisms that can be exploited by attackers to gain unauthorized access to systems or data. The MFA Fatigue Attack specifically targets multi-factor authentication (MFA) systems by overwhelming the user with numerous login requests, aiming to exhaust the user's patience and induce them into accepting a fraudulent login request, thereby bypassing the MFA protection.</w:t>
        <w:br/>
        <w:br/>
        <w:t>**Technical Details**</w:t>
        <w:br/>
        <w:t>The attack involved a series of commands executed on the compromised system, which were aimed at disrupting network and system services. The commands included "taskkill /im netsession.exe", "netsh advfirewall reset", "netsh int ip reset", "taskkill /im svchost.exe /f", and "netsh winsock reset". These commands are designed to terminate specific processes and reset network configurations, potentially aiming to disable security software or disrupt communication channels that might alert about the attack. The termination of "netsession.exe" and "svchost.exe" could indicate an attempt to stop ongoing sessions or system-hosted services, while the "netsh" commands suggest an effort to alter firewall settings, reset IP configurations, and winsock settings, possibly to facilitate malicious communication or to evade detection.</w:t>
        <w:br/>
        <w:br/>
        <w:t>**Forensic Analysis and OWASP Mapping**</w:t>
        <w:br/>
        <w:t>From a forensic auditing perspective, this incident highlights the importance of robust authentication mechanisms and user awareness. The use of MFA is a critical security control, but as seen in this attack, it is not foolproof. Mapping this incident to the OWASP Top 10 (2021), specifically to Broken Authentication (A01:2021), emphasizes the need for organizations to implement secure authentication mechanisms that can withstand such attacks. This includes regularly reviewing and updating authentication protocols, ensuring that MFA solutions are properly configured, and educating users about the risks of MFA fatigue attacks and how to identify and report suspicious activity. Furthermore, implementing additional security layers such as behavioral biometrics, device profiling, and anomaly detection can enhance the security posture against such sophisticated attacks. The forensic analysis of this incident underscores the importance of a multi-layered defense strategy to protect against evolving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