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MFA Bombing and AiTM (Adversary-in-the-Middle) | Broken Authentication (A07:2021)</w:t>
      </w:r>
    </w:p>
    <w:p>
      <w:pPr>
        <w:pStyle w:val="Heading1"/>
      </w:pPr>
      <w:r>
        <w:t>2. OWASP Top 10 Mapping</w:t>
      </w:r>
    </w:p>
    <w:p>
      <w:r>
        <w:t>Category: OWASP A03/A07 Mapping Active</w:t>
      </w:r>
    </w:p>
    <w:p>
      <w:pPr>
        <w:pStyle w:val="Heading1"/>
      </w:pPr>
      <w:r>
        <w:t>3. Combat Action Log</w:t>
      </w:r>
    </w:p>
    <w:p>
      <w:r>
        <w:t>FAILED: netsh interface ipv6 set subinterface "Ethernet" mtu=1492</w:t>
        <w:br/>
        <w:t>FAILED: netsh advfirewall set allprofiles firewallpolicy blockinboundalways,allowoutbound</w:t>
        <w:br/>
        <w:t>FAILED: netsh int ip reset</w:t>
        <w:br/>
        <w:t>FAILED: netsh interface ipv4 set subinterface "Ethernet" mtu=1492</w:t>
        <w:br/>
        <w:t>FAILED: netsh advfirewall set allprofiles state on</w:t>
        <w:br/>
        <w:t>SUCCESS: taskkill /im chrome.exe /f</w:t>
        <w:br/>
        <w:t>SUCCESS: taskkill /im msedge.exe /f</w:t>
        <w:br/>
        <w:t>FAILED: netsh winsock reset</w:t>
      </w:r>
    </w:p>
    <w:p>
      <w:pPr>
        <w:pStyle w:val="Heading1"/>
      </w:pPr>
      <w:r>
        <w:t>4. AI Forensic Reasoning</w:t>
      </w:r>
    </w:p>
    <w:p>
      <w:r>
        <w:t>**Incident Summary**</w:t>
        <w:br/>
        <w:t>A recent security incident involved a combination of MFA Bombing and AiTM (Adversary-in-the-Middle) attacks, which falls under the category of Broken Authentication (A07:2021) as defined by the OWASP Top 10. The attacker's primary goal was to bypass multi-factor authentication mechanisms, potentially gaining unauthorized access to sensitive systems or data. The attack vector involved a series of commands aimed at disrupting and manipulating the network and system configurations of the targeted devices.</w:t>
        <w:br/>
        <w:br/>
        <w:t>**Technical Analysis**</w:t>
        <w:br/>
        <w:t>The commands executed by the attacker included forced termination of browser processes ("taskkill /im msedge.exe /f", "taskkill /im chrome.exe /f"), modification of firewall settings to block inbound connections ("netsh advfirewall set allprofiles state on", "netsh advfirewall set allprofiles firewallpolicy blockinboundalways,allowoutbound"), adjustment of the Maximum Transmission Unit (MTU) for both IPv4 and IPv6 interfaces ("netsh interface ipv4 set subinterface \"Ethernet\" mtu=1492", "netsh interface ipv6 set subinterface \"Ethernet\" mtu=1492"), and reset of Winsock and TCP/IP settings ("netsh winsock reset", "netsh int ip reset"). These actions suggest an attempt to isolate the system, potentially to prevent detection or to create a controlled environment for further malicious activities. The use of MFA Bombing and AiTM techniques indicates a sophisticated attack, aiming to circumvent security controls designed to protect against such intrusions.</w:t>
        <w:br/>
        <w:br/>
        <w:t>**OWASP Mapping and Recommendations**</w:t>
        <w:br/>
        <w:t>The incident is mapped to OWASP A07:2021 - Broken Authentication, as it involves techniques to bypass or exploit weaknesses in authentication mechanisms. To mitigate such risks, it is recommended to implement robust authentication practices, including but not limited to, enhancing MFA solutions to detect and prevent bombing attacks, regularly reviewing and updating firewall and network settings to prevent unauthorized changes, and ensuring that all systems and applications are up-to-date with the latest security patches. Additionally, monitoring network traffic for suspicious activities and implementing an incident response plan can help in early detection and effective response to such attacks. By understanding the attack vectors and taking proactive measures, organizations can significantly reduce the risk of falling victim to MFA Bombing and AiTM attacks, thereby protecting their assets and maintaining the integrity of their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