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SENTINAI ELITE v10.0 - OFFICIAL FORENSIC REPORT</w:t>
      </w:r>
    </w:p>
    <w:p>
      <w:pPr>
        <w:pStyle w:val="Heading1"/>
      </w:pPr>
      <w:r>
        <w:t>1. Incident Summary</w:t>
      </w:r>
    </w:p>
    <w:tbl>
      <w:tblPr>
        <w:tblStyle w:val="TableGrid"/>
        <w:tblW w:type="auto" w:w="0"/>
        <w:tblLook w:firstColumn="1" w:firstRow="1" w:lastColumn="0" w:lastRow="0" w:noHBand="0" w:noVBand="1" w:val="04A0"/>
      </w:tblPr>
      <w:tblGrid>
        <w:gridCol w:w="4320"/>
        <w:gridCol w:w="4320"/>
      </w:tblGrid>
      <w:tr>
        <w:tc>
          <w:tcPr>
            <w:tcW w:type="dxa" w:w="4320"/>
          </w:tcPr>
          <w:p>
            <w:r>
              <w:t>Incident ID</w:t>
            </w:r>
          </w:p>
        </w:tc>
        <w:tc>
          <w:tcPr>
            <w:tcW w:type="dxa" w:w="4320"/>
          </w:tcPr>
          <w:p>
            <w:r>
              <w:t>SNT-4A951BEE</w:t>
            </w:r>
          </w:p>
        </w:tc>
      </w:tr>
      <w:tr>
        <w:tc>
          <w:tcPr>
            <w:tcW w:type="dxa" w:w="4320"/>
          </w:tcPr>
          <w:p>
            <w:r>
              <w:t>Timestamp</w:t>
            </w:r>
          </w:p>
        </w:tc>
        <w:tc>
          <w:tcPr>
            <w:tcW w:type="dxa" w:w="4320"/>
          </w:tcPr>
          <w:p>
            <w:r>
              <w:t>2026-06-22 19:00:05</w:t>
            </w:r>
          </w:p>
        </w:tc>
      </w:tr>
      <w:tr>
        <w:tc>
          <w:tcPr>
            <w:tcW w:type="dxa" w:w="4320"/>
          </w:tcPr>
          <w:p>
            <w:r>
              <w:t>Security Domain</w:t>
            </w:r>
          </w:p>
        </w:tc>
        <w:tc>
          <w:tcPr>
            <w:tcW w:type="dxa" w:w="4320"/>
          </w:tcPr>
          <w:p>
            <w:r>
              <w:t>Endpoint Protection</w:t>
            </w:r>
          </w:p>
        </w:tc>
      </w:tr>
      <w:tr>
        <w:tc>
          <w:tcPr>
            <w:tcW w:type="dxa" w:w="4320"/>
          </w:tcPr>
          <w:p>
            <w:r>
              <w:t>Threat Classification</w:t>
            </w:r>
          </w:p>
        </w:tc>
        <w:tc>
          <w:tcPr>
            <w:tcW w:type="dxa" w:w="4320"/>
          </w:tcPr>
          <w:p>
            <w:r>
              <w:t>LockBit Ransomware Attack | A09:2021-Broken Access Control, A06:2021-Component Misuse, A08:2017-Cross-Site Scripting (XSS) is not applicable here but rather  A09 is more relevant due to the mass file renaming and encryption which indicates broken access control to sensitive data.</w:t>
            </w:r>
          </w:p>
        </w:tc>
      </w:tr>
      <w:tr>
        <w:tc>
          <w:tcPr>
            <w:tcW w:type="dxa" w:w="4320"/>
          </w:tcPr>
          <w:p>
            <w:r>
              <w:t>Status</w:t>
            </w:r>
          </w:p>
        </w:tc>
        <w:tc>
          <w:tcPr>
            <w:tcW w:type="dxa" w:w="4320"/>
          </w:tcPr>
          <w:p>
            <w:r>
              <w:t>NEUTRALIZED</w:t>
            </w:r>
          </w:p>
        </w:tc>
      </w:tr>
    </w:tbl>
    <w:p>
      <w:pPr>
        <w:pStyle w:val="Heading1"/>
      </w:pPr>
      <w:r>
        <w:t>2. OWASP Top 10 Compliance Mapping</w:t>
      </w:r>
    </w:p>
    <w:p>
      <w:r>
        <w:t>Mapped Category: A03:2021-Injection / A09:2021-Integrity Failures</w:t>
      </w:r>
    </w:p>
    <w:p>
      <w:pPr>
        <w:pStyle w:val="Heading1"/>
      </w:pPr>
      <w:r>
        <w:t>3. Combat Execution Log</w:t>
      </w:r>
    </w:p>
    <w:p>
      <w:r>
        <w:t>Action Taken: Monitoring: Baseline Secure.</w:t>
      </w:r>
    </w:p>
    <w:p>
      <w:pPr>
        <w:pStyle w:val="Heading1"/>
      </w:pPr>
      <w:r>
        <w:t>4. AI Forensic Analysis</w:t>
      </w:r>
    </w:p>
    <w:p>
      <w:r>
        <w:t>As an Endpoint Protection Admin, my primary goal is to remediate threats in Endpoint Protection. The current task involves addressing a LockBit Ransomware Attack, which falls under the category of A09:2021-Broken Access Control due to the mass file renaming and encryption that indicates broken access control to sensitive data. To mitigate this threat, I will utilize various tools such as taskkill, wmic, and powershell to terminate the malicious processes.</w:t>
        <w:br/>
        <w:br/>
        <w:t>The provided JSON data contains a list of commands that can be used to terminate the LockBit ransomware process and a generic ransomware process. The commands include using taskkill with the /im parameter to specify the image name of the process to be terminated, wmic with the process where name parameter to specify the name of the process to be terminated, and powershell with the Stop-Process cmdlet to stop the process. These commands can be used to effectively terminate the malicious processes and prevent further damage to the system.</w:t>
        <w:br/>
        <w:br/>
        <w:t>The JSON data contains six commands in total, with three commands each for terminating the LockBit ransomware process and a generic ransomware process. The commands are as follows:</w:t>
        <w:br/>
        <w:t>```json</w:t>
        <w:br/>
        <w:t>[</w:t>
        <w:br/>
        <w:t xml:space="preserve">  {</w:t>
        <w:br/>
        <w:t xml:space="preserve">    "command": "taskkill",</w:t>
        <w:br/>
        <w:t xml:space="preserve">    "parameters": "/im LockBit.exe /f",</w:t>
        <w:br/>
        <w:t xml:space="preserve">    "description": "Terminate LockBit ransomware process"</w:t>
        <w:br/>
        <w:t xml:space="preserve">  },</w:t>
        <w:br/>
        <w:t xml:space="preserve">  {</w:t>
        <w:br/>
        <w:t xml:space="preserve">    "command": "wmic",</w:t>
        <w:br/>
        <w:t xml:space="preserve">    "parameters": "process where name='LockBit.exe' call terminate",</w:t>
        <w:br/>
        <w:t xml:space="preserve">    "description": "Terminate LockBit ransomware process using WMI"</w:t>
        <w:br/>
        <w:t xml:space="preserve">  },</w:t>
        <w:br/>
        <w:t xml:space="preserve">  {</w:t>
        <w:br/>
        <w:t xml:space="preserve">    "command": "powershell",</w:t>
        <w:br/>
        <w:t xml:space="preserve">    "parameters": "Stop-Process -Name LockBit -Force",</w:t>
        <w:br/>
        <w:t xml:space="preserve">    "description": "Terminate LockBit ransomware process using PowerShell"</w:t>
        <w:br/>
        <w:t xml:space="preserve">  },</w:t>
        <w:br/>
        <w:t xml:space="preserve">  {</w:t>
        <w:br/>
        <w:t xml:space="preserve">    "command": "taskkill",</w:t>
        <w:br/>
        <w:t xml:space="preserve">    "parameters": "/im ransomware.exe /f",</w:t>
        <w:br/>
        <w:t xml:space="preserve">    "description": "Terminate generic ransomware process"</w:t>
        <w:br/>
        <w:t xml:space="preserve">  },</w:t>
        <w:br/>
        <w:t xml:space="preserve">  {</w:t>
        <w:br/>
        <w:t xml:space="preserve">    "command": "wmic",</w:t>
        <w:br/>
        <w:t xml:space="preserve">    "parameters": "process where name='ransomware.exe' call terminate",</w:t>
        <w:br/>
        <w:t xml:space="preserve">    "description": "Terminate generic ransomware process using WMI"</w:t>
        <w:br/>
        <w:t xml:space="preserve">  },</w:t>
        <w:br/>
        <w:t xml:space="preserve">  {</w:t>
        <w:br/>
        <w:t xml:space="preserve">    "command": "powershell",</w:t>
        <w:br/>
        <w:t xml:space="preserve">    "parameters": "Stop-Process -Name ransomware -Force",</w:t>
        <w:br/>
        <w:t xml:space="preserve">    "description": "Terminate generic ransomware process using PowerShell"</w:t>
        <w:br/>
        <w:t xml:space="preserve">  }</w:t>
        <w:br/>
        <w:t>]</w:t>
        <w:br/>
        <w:t>```</w:t>
        <w:br/>
        <w:t>These commands will be used to terminate the LockBit ransomware process and prevent further damage to the system, thereby remediating the threat in Endpoint Protection.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