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v10.7 -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SNT-AA63E686</w:t>
            </w:r>
          </w:p>
        </w:tc>
      </w:tr>
      <w:tr>
        <w:tc>
          <w:tcPr>
            <w:tcW w:type="dxa" w:w="4320"/>
          </w:tcPr>
          <w:p>
            <w:r>
              <w:t>Timestamp</w:t>
            </w:r>
          </w:p>
        </w:tc>
        <w:tc>
          <w:tcPr>
            <w:tcW w:type="dxa" w:w="4320"/>
          </w:tcPr>
          <w:p>
            <w:r>
              <w:t>2026-06-29 12:40:56</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NEUTRALIZED/VERIFIED: taskkill /F /IM lockbit.exe"</w:t>
        <w:br/>
        <w:t>NEUTRALIZED/VERIFIED: powershell -Command Stop-Process -Name lockbit -Force"</w:t>
        <w:br/>
        <w:t>NEUTRALIZED/VERIFIED: powershell -Command Stop-Process -Name blackmatter -Force"</w:t>
        <w:br/>
        <w:t>NEUTRALIZED/VERIFIED: taskkill /F /IM blackmatter.exe"</w:t>
      </w:r>
    </w:p>
    <w:p>
      <w:pPr>
        <w:pStyle w:val="Heading1"/>
      </w:pPr>
      <w:r>
        <w:t>3. AI Forensic Analysis</w:t>
      </w:r>
    </w:p>
    <w:p>
      <w:r>
        <w:t>As an Endpoint Protection Admin, my primary goal is to remediate threats in Endpoint Protection. The current threat in question is LockBit 3.0, which has lineage to BlackMatter and is known for its encryption and exfiltration double extortion tactics. This means that the malware not only encrypts the victim's data but also exfiltrates it, threatening to release the data publicly unless the ransom demands are met. It's crucial to act swiftly and effectively to mitigate the damage caused by such threats.</w:t>
        <w:br/>
        <w:br/>
        <w:t>To address the LockBit 3.0 threat, we can utilize various command-line tools to terminate the malicious processes. The commands provided are designed to forcefully stop the execution of the lockbit.exe and blackmatter.exe processes, which are associated with the LockBit 3.0 malware. The commands include using taskkill to force stop the processes, wmic to delete the processes, and PowerShell to stop the processes by name. These commands are essential in immediately halting the malicious activity and preventing further encryption and exfiltration of data.</w:t>
        <w:br/>
        <w:br/>
        <w:t xml:space="preserve">The specific commands to terminate the LockBit 3.0 processes are as follows: </w:t>
        <w:br/>
        <w:t>["taskkill /F /IM lockbit.exe", "taskkill /F /IM blackmatter.exe", "wmic process where name='lockbit.exe' delete", "wmic process where name='blackmatter.exe' delete", "powershell -Command Stop-Process -Name lockbit -Force", "powershell -Command Stop-Process -Name blackmatter -Force"]. These commands will help in effectively terminating the malicious processes associated with LockBit 3.0, thereby remediating the threat and preventing further damage to the endpoint. By executing these commands, we can take a significant step towards protecting the endpoint from the encryption and exfiltration double extortion tactics employed by LockBit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