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60"/>
              <w:left w:type="dxa" w:w="160"/>
              <w:bottom w:type="dxa" w:w="260"/>
              <w:right w:type="dxa" w:w="160"/>
            </w:tcMar>
          </w:tcPr>
          <w:p>
            <w:pPr>
              <w:spacing w:before="0" w:after="40"/>
            </w:pPr>
            <w:r>
              <w:rPr>
                <w:rFonts w:ascii="Calibri" w:cs="Calibri" w:eastAsia="Calibri" w:hAnsi="Calibri"/>
                <w:b w:val="false"/>
                <w:bCs w:val="false"/>
                <w:i w:val="false"/>
                <w:iCs w:val="false"/>
                <w:color w:val="000000"/>
                <w:sz w:val="22"/>
                <w:szCs w:val="22"/>
              </w:rPr>
              <w:t xml:space="preserve"/>
            </w:r>
          </w:p>
          <w:p>
            <w:pPr>
              <w:spacing w:before="0" w:after="10"/>
              <w:jc w:val="center"/>
            </w:pPr>
            <w:r>
              <w:rPr>
                <w:rFonts w:ascii="Calibri" w:cs="Calibri" w:eastAsia="Calibri" w:hAnsi="Calibri"/>
                <w:b/>
                <w:bCs/>
                <w:i w:val="false"/>
                <w:iCs w:val="false"/>
                <w:color w:val="FFFFFF"/>
                <w:sz w:val="96"/>
                <w:szCs w:val="96"/>
              </w:rPr>
              <w:t xml:space="preserve">QUANTUM-ARES</w:t>
            </w:r>
          </w:p>
          <w:p>
            <w:pPr>
              <w:spacing w:before="0" w:after="18"/>
              <w:jc w:val="center"/>
            </w:pPr>
            <w:r>
              <w:rPr>
                <w:rFonts w:ascii="Calibri" w:cs="Calibri" w:eastAsia="Calibri" w:hAnsi="Calibri"/>
                <w:b/>
                <w:bCs/>
                <w:i w:val="false"/>
                <w:iCs w:val="false"/>
                <w:color w:val="AED6F1"/>
                <w:sz w:val="38"/>
                <w:szCs w:val="38"/>
              </w:rPr>
              <w:t xml:space="preserve">v7.45  —  THE SHIP-READY EDITION</w:t>
            </w:r>
          </w:p>
          <w:p>
            <w:pPr>
              <w:spacing w:before="0" w:after="25"/>
              <w:jc w:val="center"/>
            </w:pPr>
            <w:r>
              <w:rPr>
                <w:rFonts w:ascii="Calibri" w:cs="Calibri" w:eastAsia="Calibri" w:hAnsi="Calibri"/>
                <w:b w:val="false"/>
                <w:bCs w:val="false"/>
                <w:i w:val="false"/>
                <w:iCs w:val="false"/>
                <w:color w:val="1A5276"/>
                <w:sz w:val="15"/>
                <w:szCs w:val="15"/>
              </w:rPr>
              <w:t xml:space="preserve">────────────────────────────────────────────────────</w:t>
            </w:r>
          </w:p>
          <w:p>
            <w:pPr>
              <w:spacing w:before="0" w:after="35"/>
              <w:jc w:val="center"/>
            </w:pPr>
            <w:r>
              <w:rPr>
                <w:rFonts w:ascii="Calibri" w:cs="Calibri" w:eastAsia="Calibri" w:hAnsi="Calibri"/>
                <w:b w:val="false"/>
                <w:bCs w:val="false"/>
                <w:i w:val="false"/>
                <w:iCs w:val="false"/>
                <w:color w:val="AED6F1"/>
                <w:sz w:val="21"/>
                <w:szCs w:val="21"/>
              </w:rPr>
              <w:t xml:space="preserve">9 Weeks  ·  6 People  ·  AI-Assisted Build  ·  Working Demo  ·  Pitch-Ready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366"/>
              <w:gridCol w:w="1366"/>
              <w:gridCol w:w="1367"/>
              <w:gridCol w:w="1367"/>
              <w:gridCol w:w="1367"/>
              <w:gridCol w:w="1367"/>
            </w:tblGrid>
            <w:tr>
              <w:tc>
                <w:tcPr>
                  <w:tcBorders>
                    <w:top w:val="single" w:color="1B4F72" w:sz="4"/>
                    <w:left w:val="single" w:color="1B4F72" w:sz="4"/>
                    <w:bottom w:val="single" w:color="1B4F72" w:sz="4"/>
                    <w:right w:val="single" w:color="1B4F72" w:sz="4"/>
                  </w:tcBorders>
                  <w:shd w:fill="1B4F72" w:val="clear"/>
                  <w:tcMar>
                    <w:top w:type="dxa" w:w="60"/>
                    <w:left w:type="dxa" w:w="15"/>
                    <w:bottom w:type="dxa" w:w="60"/>
                    <w:right w:type="dxa" w:w="15"/>
                  </w:tcMar>
                </w:tcPr>
                <w:p>
                  <w:pPr>
                    <w:spacing w:before="0" w:after="5"/>
                    <w:jc w:val="center"/>
                  </w:pPr>
                  <w:r>
                    <w:rPr>
                      <w:rFonts w:ascii="Calibri" w:cs="Calibri" w:eastAsia="Calibri" w:hAnsi="Calibri"/>
                      <w:b/>
                      <w:bCs/>
                      <w:i w:val="false"/>
                      <w:iCs w:val="false"/>
                      <w:color w:val="FFFFFF"/>
                      <w:sz w:val="28"/>
                      <w:szCs w:val="28"/>
                    </w:rPr>
                    <w:t xml:space="preserve">5</w:t>
                  </w:r>
                </w:p>
                <w:p>
                  <w:pPr>
                    <w:spacing w:before="0" w:after="70"/>
                    <w:jc w:val="center"/>
                  </w:pPr>
                  <w:r>
                    <w:rPr>
                      <w:rFonts w:ascii="Calibri" w:cs="Calibri" w:eastAsia="Calibri" w:hAnsi="Calibri"/>
                      <w:b w:val="false"/>
                      <w:bCs w:val="false"/>
                      <w:i w:val="false"/>
                      <w:iCs w:val="false"/>
                      <w:color w:val="AED6F1"/>
                      <w:sz w:val="15"/>
                      <w:szCs w:val="15"/>
                    </w:rPr>
                    <w:t xml:space="preserve">Core Engines</w:t>
                  </w:r>
                </w:p>
              </w:tc>
              <w:tc>
                <w:tcPr>
                  <w:tcBorders>
                    <w:top w:val="single" w:color="7B241C" w:sz="4"/>
                    <w:left w:val="single" w:color="7B241C" w:sz="4"/>
                    <w:bottom w:val="single" w:color="7B241C" w:sz="4"/>
                    <w:right w:val="single" w:color="7B241C" w:sz="4"/>
                  </w:tcBorders>
                  <w:shd w:fill="7B241C" w:val="clear"/>
                  <w:tcMar>
                    <w:top w:type="dxa" w:w="60"/>
                    <w:left w:type="dxa" w:w="15"/>
                    <w:bottom w:type="dxa" w:w="60"/>
                    <w:right w:type="dxa" w:w="15"/>
                  </w:tcMar>
                </w:tcPr>
                <w:p>
                  <w:pPr>
                    <w:spacing w:before="0" w:after="5"/>
                    <w:jc w:val="center"/>
                  </w:pPr>
                  <w:r>
                    <w:rPr>
                      <w:rFonts w:ascii="Calibri" w:cs="Calibri" w:eastAsia="Calibri" w:hAnsi="Calibri"/>
                      <w:b/>
                      <w:bCs/>
                      <w:i w:val="false"/>
                      <w:iCs w:val="false"/>
                      <w:color w:val="FFFFFF"/>
                      <w:sz w:val="28"/>
                      <w:szCs w:val="28"/>
                    </w:rPr>
                    <w:t xml:space="preserve">100</w:t>
                  </w:r>
                </w:p>
                <w:p>
                  <w:pPr>
                    <w:spacing w:before="0" w:after="70"/>
                    <w:jc w:val="center"/>
                  </w:pPr>
                  <w:r>
                    <w:rPr>
                      <w:rFonts w:ascii="Calibri" w:cs="Calibri" w:eastAsia="Calibri" w:hAnsi="Calibri"/>
                      <w:b w:val="false"/>
                      <w:bCs w:val="false"/>
                      <w:i w:val="false"/>
                      <w:iCs w:val="false"/>
                      <w:color w:val="AED6F1"/>
                      <w:sz w:val="15"/>
                      <w:szCs w:val="15"/>
                    </w:rPr>
                    <w:t xml:space="preserve">ZT Rules</w:t>
                  </w:r>
                </w:p>
              </w:tc>
              <w:tc>
                <w:tcPr>
                  <w:tcBorders>
                    <w:top w:val="single" w:color="145A32" w:sz="4"/>
                    <w:left w:val="single" w:color="145A32" w:sz="4"/>
                    <w:bottom w:val="single" w:color="145A32" w:sz="4"/>
                    <w:right w:val="single" w:color="145A32" w:sz="4"/>
                  </w:tcBorders>
                  <w:shd w:fill="145A32" w:val="clear"/>
                  <w:tcMar>
                    <w:top w:type="dxa" w:w="60"/>
                    <w:left w:type="dxa" w:w="15"/>
                    <w:bottom w:type="dxa" w:w="60"/>
                    <w:right w:type="dxa" w:w="15"/>
                  </w:tcMar>
                </w:tcPr>
                <w:p>
                  <w:pPr>
                    <w:spacing w:before="0" w:after="5"/>
                    <w:jc w:val="center"/>
                  </w:pPr>
                  <w:r>
                    <w:rPr>
                      <w:rFonts w:ascii="Calibri" w:cs="Calibri" w:eastAsia="Calibri" w:hAnsi="Calibri"/>
                      <w:b/>
                      <w:bCs/>
                      <w:i w:val="false"/>
                      <w:iCs w:val="false"/>
                      <w:color w:val="FFFFFF"/>
                      <w:sz w:val="28"/>
                      <w:szCs w:val="28"/>
                    </w:rPr>
                    <w:t xml:space="preserve">3</w:t>
                  </w:r>
                </w:p>
                <w:p>
                  <w:pPr>
                    <w:spacing w:before="0" w:after="70"/>
                    <w:jc w:val="center"/>
                  </w:pPr>
                  <w:r>
                    <w:rPr>
                      <w:rFonts w:ascii="Calibri" w:cs="Calibri" w:eastAsia="Calibri" w:hAnsi="Calibri"/>
                      <w:b w:val="false"/>
                      <w:bCs w:val="false"/>
                      <w:i w:val="false"/>
                      <w:iCs w:val="false"/>
                      <w:color w:val="AED6F1"/>
                      <w:sz w:val="15"/>
                      <w:szCs w:val="15"/>
                    </w:rPr>
                    <w:t xml:space="preserve">Frameworks</w:t>
                  </w:r>
                </w:p>
              </w:tc>
              <w:tc>
                <w:tcPr>
                  <w:tcBorders>
                    <w:top w:val="single" w:color="117A65" w:sz="4"/>
                    <w:left w:val="single" w:color="117A65" w:sz="4"/>
                    <w:bottom w:val="single" w:color="117A65" w:sz="4"/>
                    <w:right w:val="single" w:color="117A65" w:sz="4"/>
                  </w:tcBorders>
                  <w:shd w:fill="117A65" w:val="clear"/>
                  <w:tcMar>
                    <w:top w:type="dxa" w:w="60"/>
                    <w:left w:type="dxa" w:w="15"/>
                    <w:bottom w:type="dxa" w:w="60"/>
                    <w:right w:type="dxa" w:w="15"/>
                  </w:tcMar>
                </w:tcPr>
                <w:p>
                  <w:pPr>
                    <w:spacing w:before="0" w:after="5"/>
                    <w:jc w:val="center"/>
                  </w:pPr>
                  <w:r>
                    <w:rPr>
                      <w:rFonts w:ascii="Calibri" w:cs="Calibri" w:eastAsia="Calibri" w:hAnsi="Calibri"/>
                      <w:b/>
                      <w:bCs/>
                      <w:i w:val="false"/>
                      <w:iCs w:val="false"/>
                      <w:color w:val="FFFFFF"/>
                      <w:sz w:val="28"/>
                      <w:szCs w:val="28"/>
                    </w:rPr>
                    <w:t xml:space="preserve">2-Tier</w:t>
                  </w:r>
                </w:p>
                <w:p>
                  <w:pPr>
                    <w:spacing w:before="0" w:after="70"/>
                    <w:jc w:val="center"/>
                  </w:pPr>
                  <w:r>
                    <w:rPr>
                      <w:rFonts w:ascii="Calibri" w:cs="Calibri" w:eastAsia="Calibri" w:hAnsi="Calibri"/>
                      <w:b w:val="false"/>
                      <w:bCs w:val="false"/>
                      <w:i w:val="false"/>
                      <w:iCs w:val="false"/>
                      <w:color w:val="AED6F1"/>
                      <w:sz w:val="15"/>
                      <w:szCs w:val="15"/>
                    </w:rPr>
                    <w:t xml:space="preserve">AI No LLM</w:t>
                  </w:r>
                </w:p>
              </w:tc>
              <w:tc>
                <w:tcPr>
                  <w:tcBorders>
                    <w:top w:val="single" w:color="784212" w:sz="4"/>
                    <w:left w:val="single" w:color="784212" w:sz="4"/>
                    <w:bottom w:val="single" w:color="784212" w:sz="4"/>
                    <w:right w:val="single" w:color="784212" w:sz="4"/>
                  </w:tcBorders>
                  <w:shd w:fill="784212" w:val="clear"/>
                  <w:tcMar>
                    <w:top w:type="dxa" w:w="60"/>
                    <w:left w:type="dxa" w:w="15"/>
                    <w:bottom w:type="dxa" w:w="60"/>
                    <w:right w:type="dxa" w:w="15"/>
                  </w:tcMar>
                </w:tcPr>
                <w:p>
                  <w:pPr>
                    <w:spacing w:before="0" w:after="5"/>
                    <w:jc w:val="center"/>
                  </w:pPr>
                  <w:r>
                    <w:rPr>
                      <w:rFonts w:ascii="Calibri" w:cs="Calibri" w:eastAsia="Calibri" w:hAnsi="Calibri"/>
                      <w:b/>
                      <w:bCs/>
                      <w:i w:val="false"/>
                      <w:iCs w:val="false"/>
                      <w:color w:val="FFFFFF"/>
                      <w:sz w:val="28"/>
                      <w:szCs w:val="28"/>
                    </w:rPr>
                    <w:t xml:space="preserve">9wk</w:t>
                  </w:r>
                </w:p>
                <w:p>
                  <w:pPr>
                    <w:spacing w:before="0" w:after="70"/>
                    <w:jc w:val="center"/>
                  </w:pPr>
                  <w:r>
                    <w:rPr>
                      <w:rFonts w:ascii="Calibri" w:cs="Calibri" w:eastAsia="Calibri" w:hAnsi="Calibri"/>
                      <w:b w:val="false"/>
                      <w:bCs w:val="false"/>
                      <w:i w:val="false"/>
                      <w:iCs w:val="false"/>
                      <w:color w:val="AED6F1"/>
                      <w:sz w:val="15"/>
                      <w:szCs w:val="15"/>
                    </w:rPr>
                    <w:t xml:space="preserve">Build Plan</w:t>
                  </w:r>
                </w:p>
              </w:tc>
              <w:tc>
                <w:tcPr>
                  <w:tcBorders>
                    <w:top w:val="single" w:color="512E5F" w:sz="4"/>
                    <w:left w:val="single" w:color="512E5F" w:sz="4"/>
                    <w:bottom w:val="single" w:color="512E5F" w:sz="4"/>
                    <w:right w:val="single" w:color="512E5F" w:sz="4"/>
                  </w:tcBorders>
                  <w:shd w:fill="512E5F" w:val="clear"/>
                  <w:tcMar>
                    <w:top w:type="dxa" w:w="60"/>
                    <w:left w:type="dxa" w:w="15"/>
                    <w:bottom w:type="dxa" w:w="60"/>
                    <w:right w:type="dxa" w:w="15"/>
                  </w:tcMar>
                </w:tcPr>
                <w:p>
                  <w:pPr>
                    <w:spacing w:before="0" w:after="5"/>
                    <w:jc w:val="center"/>
                  </w:pPr>
                  <w:r>
                    <w:rPr>
                      <w:rFonts w:ascii="Calibri" w:cs="Calibri" w:eastAsia="Calibri" w:hAnsi="Calibri"/>
                      <w:b/>
                      <w:bCs/>
                      <w:i w:val="false"/>
                      <w:iCs w:val="false"/>
                      <w:color w:val="FFFFFF"/>
                      <w:sz w:val="28"/>
                      <w:szCs w:val="28"/>
                    </w:rPr>
                    <w:t xml:space="preserve">4min</w:t>
                  </w:r>
                </w:p>
                <w:p>
                  <w:pPr>
                    <w:spacing w:before="0" w:after="70"/>
                    <w:jc w:val="center"/>
                  </w:pPr>
                  <w:r>
                    <w:rPr>
                      <w:rFonts w:ascii="Calibri" w:cs="Calibri" w:eastAsia="Calibri" w:hAnsi="Calibri"/>
                      <w:b w:val="false"/>
                      <w:bCs w:val="false"/>
                      <w:i w:val="false"/>
                      <w:iCs w:val="false"/>
                      <w:color w:val="AED6F1"/>
                      <w:sz w:val="15"/>
                      <w:szCs w:val="15"/>
                    </w:rPr>
                    <w:t xml:space="preserve">Audit Report</w:t>
                  </w:r>
                </w:p>
              </w:tc>
            </w:tr>
          </w:tbl>
          <w:p>
            <w:pPr>
              <w:spacing w:before="0" w:after="30"/>
            </w:pPr>
            <w:r>
              <w:rPr>
                <w:rFonts w:ascii="Calibri" w:cs="Calibri" w:eastAsia="Calibri" w:hAnsi="Calibri"/>
                <w:b w:val="false"/>
                <w:bCs w:val="false"/>
                <w:i w:val="false"/>
                <w:iCs w:val="false"/>
                <w:color w:val="000000"/>
                <w:sz w:val="22"/>
                <w:szCs w:val="22"/>
              </w:rPr>
              <w:t xml:space="preserve"/>
            </w:r>
          </w:p>
          <w:p>
            <w:pPr>
              <w:spacing w:before="0" w:after="12"/>
              <w:jc w:val="center"/>
            </w:pPr>
            <w:r>
              <w:rPr>
                <w:rFonts w:ascii="Calibri" w:cs="Calibri" w:eastAsia="Calibri" w:hAnsi="Calibri"/>
                <w:b/>
                <w:bCs/>
                <w:i/>
                <w:iCs/>
                <w:color w:val="AED6F1"/>
                <w:sz w:val="19"/>
                <w:szCs w:val="19"/>
              </w:rPr>
              <w:t xml:space="preserve">"We don't react to breaches — we prevent them. Architecture is the new perimeter."</w:t>
            </w:r>
          </w:p>
          <w:p>
            <w:pPr>
              <w:spacing w:before="0" w:after="10"/>
              <w:jc w:val="center"/>
            </w:pPr>
            <w:r>
              <w:rPr>
                <w:rFonts w:ascii="Calibri" w:cs="Calibri" w:eastAsia="Calibri" w:hAnsi="Calibri"/>
                <w:b/>
                <w:bCs/>
                <w:i w:val="false"/>
                <w:iCs w:val="false"/>
                <w:color w:val="90EE90"/>
                <w:sz w:val="18"/>
                <w:szCs w:val="18"/>
              </w:rPr>
              <w:t xml:space="preserve">Designed to ship in 9 weeks. Built to demo without crashing. Scoped to win.</w:t>
            </w:r>
          </w:p>
          <w:p>
            <w:pPr>
              <w:spacing w:before="0" w:after="45"/>
              <w:jc w:val="center"/>
            </w:pPr>
            <w:r>
              <w:rPr>
                <w:rFonts w:ascii="Calibri" w:cs="Calibri" w:eastAsia="Calibri" w:hAnsi="Calibri"/>
                <w:b w:val="false"/>
                <w:bCs w:val="false"/>
                <w:i w:val="false"/>
                <w:iCs w:val="false"/>
                <w:color w:val="85C1E9"/>
                <w:sz w:val="16"/>
                <w:szCs w:val="16"/>
              </w:rPr>
              <w:t xml:space="preserve">Zero-Trust Validation  ·  Quantum Risk  ·  Supply Chain Security  ·  Blockchain-Anchored Reports</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0D1B2A"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§1</w:t>
            </w:r>
          </w:p>
        </w:tc>
        <w:tc>
          <w:tcPr>
            <w:tcBorders>
              <w:top w:val="none"/>
              <w:left w:val="none"/>
              <w:bottom w:val="none"/>
              <w:right w:val="none"/>
            </w:tcBorders>
            <w:shd w:fill="0D1B2A"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Honest Reframe: v7.4 → v7.45</w:t>
            </w:r>
          </w:p>
          <w:p>
            <w:pPr>
              <w:spacing w:before="0" w:after="70"/>
              <w:jc w:val="left"/>
            </w:pPr>
            <w:r>
              <w:rPr>
                <w:rFonts w:ascii="Calibri" w:cs="Calibri" w:eastAsia="Calibri" w:hAnsi="Calibri"/>
                <w:b w:val="false"/>
                <w:bCs w:val="false"/>
                <w:i w:val="false"/>
                <w:iCs w:val="false"/>
                <w:color w:val="AED6F1"/>
                <w:sz w:val="18"/>
                <w:szCs w:val="18"/>
              </w:rPr>
              <w:t xml:space="preserve">What changed, what stays, and the CIBIL pitch you must memorise</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5276" w:sz="20"/>
              <w:bottom w:val="none"/>
              <w:right w:val="none"/>
            </w:tcBorders>
            <w:shd w:fill="D6EAF8" w:val="clear"/>
            <w:tcMar>
              <w:top w:type="dxa" w:w="110"/>
              <w:left w:type="dxa" w:w="200"/>
              <w:bottom w:type="dxa" w:w="110"/>
              <w:right w:type="dxa" w:w="130"/>
            </w:tcMar>
          </w:tcPr>
          <w:p>
            <w:pPr>
              <w:spacing w:before="0" w:after="15"/>
              <w:jc w:val="left"/>
            </w:pPr>
            <w:r>
              <w:rPr>
                <w:rFonts w:ascii="Calibri" w:cs="Calibri" w:eastAsia="Calibri" w:hAnsi="Calibri"/>
                <w:b/>
                <w:bCs/>
                <w:i w:val="false"/>
                <w:iCs w:val="false"/>
                <w:color w:val="0D1B2A"/>
                <w:sz w:val="21"/>
                <w:szCs w:val="21"/>
              </w:rPr>
              <w:t xml:space="preserve">v7.4 was the VISION document</w:t>
            </w:r>
          </w:p>
          <w:p>
            <w:pPr>
              <w:spacing w:before="0" w:after="70"/>
              <w:jc w:val="left"/>
            </w:pPr>
            <w:r>
              <w:rPr>
                <w:rFonts w:ascii="Calibri" w:cs="Calibri" w:eastAsia="Calibri" w:hAnsi="Calibri"/>
                <w:b w:val="false"/>
                <w:bCs w:val="false"/>
                <w:i w:val="false"/>
                <w:iCs w:val="false"/>
                <w:color w:val="000000"/>
                <w:sz w:val="21"/>
                <w:szCs w:val="21"/>
              </w:rPr>
              <w:t xml:space="preserve">Brilliant architecture. Dangerous build plan — effectively 55 weeks of work crammed into 18. v7.45 keeps every core value proposition — Security Index, CIBIL pitch, quantum risk, attack paths, supply chain, blockchain proof, India compliance, AI advisory, pip install — and cuts everything that would break the demo, crash the team, or confuse judges. You do not lose the story. You gain the ability to actually deliver it.</w:t>
            </w:r>
          </w:p>
        </w:tc>
      </w:tr>
    </w:tbl>
    <w:p>
      <w:pPr>
        <w:spacing w:before="0" w:after="5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
            </w:r>
          </w:p>
        </w:tc>
        <w:tc>
          <w:tcPr>
            <w:tcW w:type="dxa" w:w="2800"/>
            <w:tcBorders>
              <w:top w:val="single" w:color="7B241C" w:sz="4"/>
              <w:left w:val="single" w:color="7B241C" w:sz="4"/>
              <w:bottom w:val="single" w:color="7B241C" w:sz="4"/>
              <w:right w:val="single" w:color="7B241C" w:sz="4"/>
            </w:tcBorders>
            <w:shd w:fill="7B241C"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v7.4 (Vision)</w:t>
            </w:r>
          </w:p>
        </w:tc>
        <w:tc>
          <w:tcPr>
            <w:tcW w:type="dxa" w:w="5060"/>
            <w:tcBorders>
              <w:top w:val="single" w:color="145A32" w:sz="4"/>
              <w:left w:val="single" w:color="145A32" w:sz="4"/>
              <w:bottom w:val="single" w:color="145A32" w:sz="4"/>
              <w:right w:val="single" w:color="145A32" w:sz="4"/>
            </w:tcBorders>
            <w:shd w:fill="145A3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v7.45 (Ship)</w:t>
            </w:r>
          </w:p>
        </w:tc>
      </w:tr>
      <w:tr>
        <w:tc>
          <w:tcPr>
            <w:tcW w:type="dxa" w:w="15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Build time</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7B241C"/>
                <w:sz w:val="20"/>
                <w:szCs w:val="20"/>
              </w:rPr>
              <w:t xml:space="preserve">55 weeks</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20"/>
                <w:szCs w:val="20"/>
              </w:rPr>
              <w:t xml:space="preserve">9 weeks — core demo</w:t>
            </w:r>
          </w:p>
        </w:tc>
      </w:tr>
      <w:tr>
        <w:tc>
          <w:tcPr>
            <w:tcW w:type="dxa" w:w="15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AI complexity</w:t>
            </w:r>
          </w:p>
        </w:tc>
        <w:tc>
          <w:tcPr>
            <w:tcW w:type="dxa" w:w="2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5-tier + LoRA fine-tuning</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2-tier: rule templates (50ms) + semantic search (300ms). No LLM. Zero hallucination risk.</w:t>
            </w:r>
          </w:p>
        </w:tc>
      </w:tr>
      <w:tr>
        <w:tc>
          <w:tcPr>
            <w:tcW w:type="dxa" w:w="15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Compliance</w:t>
            </w:r>
          </w:p>
        </w:tc>
        <w:tc>
          <w:tcPr>
            <w:tcW w:type="dxa" w:w="2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8 frameworks, half-mapped</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3 frameworks, fully mapped with source citations (NIST + DPDP + RBI)</w:t>
            </w:r>
          </w:p>
        </w:tc>
      </w:tr>
      <w:tr>
        <w:tc>
          <w:tcPr>
            <w:tcW w:type="dxa" w:w="15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Demo failure points</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7B241C"/>
                <w:sz w:val="20"/>
                <w:szCs w:val="20"/>
              </w:rPr>
              <w:t xml:space="preserve">15+ — impossible to rehearse all</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20"/>
                <w:szCs w:val="20"/>
              </w:rPr>
              <w:t xml:space="preserve">5 — every one has a fallback script baked in</w:t>
            </w:r>
          </w:p>
        </w:tc>
      </w:tr>
      <w:tr>
        <w:tc>
          <w:tcPr>
            <w:tcW w:type="dxa" w:w="15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Feasibility</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7B241C"/>
                <w:sz w:val="22"/>
                <w:szCs w:val="22"/>
              </w:rPr>
              <w:t xml:space="preserve">6/10</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22"/>
                <w:szCs w:val="22"/>
              </w:rPr>
              <w:t xml:space="preserve">9.2/10</w:t>
            </w:r>
          </w:p>
        </w:tc>
      </w:tr>
      <w:tr>
        <w:tc>
          <w:tcPr>
            <w:tcW w:type="dxa" w:w="15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20"/>
                <w:szCs w:val="20"/>
              </w:rPr>
              <w:t xml:space="preserve">What you KEEP</w:t>
            </w:r>
          </w:p>
        </w:tc>
        <w:tc>
          <w:tcPr>
            <w:tcW w:type="dxa" w:w="2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Mission, CIBIL pitch, Security Index, 5 engines, quantum risk, supply chain, blockchain, India compliance, AI advisory, pip install library, working demo</w:t>
            </w:r>
          </w:p>
        </w:tc>
      </w:tr>
      <w:tr>
        <w:tc>
          <w:tcPr>
            <w:tcW w:type="dxa" w:w="15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7B241C"/>
                <w:sz w:val="20"/>
                <w:szCs w:val="20"/>
              </w:rPr>
              <w:t xml:space="preserve">What you CUT</w:t>
            </w:r>
          </w:p>
        </w:tc>
        <w:tc>
          <w:tcPr>
            <w:tcW w:type="dxa" w:w="2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Listed in §2 →</w:t>
            </w:r>
          </w:p>
        </w:tc>
        <w:tc>
          <w:tcPr>
            <w:tcW w:type="dxa" w:w="506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JanusGraph, DGL GNN, ML-DSA signing, HIPAA/SEBI, LoRA, SCIM/SAML, Sigma.js, CPM drift agent, Windows .exe, 500K nodes, Hyperledger Fabric</w:t>
            </w:r>
          </w:p>
        </w:tc>
      </w:tr>
    </w:tbl>
    <w:p>
      <w:pPr>
        <w:spacing w:before="0" w:after="5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India Mission — Unchanged</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Problem</w:t>
            </w:r>
          </w:p>
        </w:tc>
        <w:tc>
          <w:tcPr>
            <w:tcW w:type="dxa" w:w="2800"/>
            <w:tcBorders>
              <w:top w:val="single" w:color="7B241C" w:sz="4"/>
              <w:left w:val="single" w:color="7B241C" w:sz="4"/>
              <w:bottom w:val="single" w:color="7B241C" w:sz="4"/>
              <w:right w:val="single" w:color="7B241C" w:sz="4"/>
            </w:tcBorders>
            <w:shd w:fill="7B241C"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India Reality 2026</w:t>
            </w:r>
          </w:p>
        </w:tc>
        <w:tc>
          <w:tcPr>
            <w:tcW w:type="dxa" w:w="4560"/>
            <w:tcBorders>
              <w:top w:val="single" w:color="145A32" w:sz="4"/>
              <w:left w:val="single" w:color="145A32" w:sz="4"/>
              <w:bottom w:val="single" w:color="145A32" w:sz="4"/>
              <w:right w:val="single" w:color="145A32" w:sz="4"/>
            </w:tcBorders>
            <w:shd w:fill="145A3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v7.45 Response</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Architecture never validated</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70% of breaches caused by design flaws; 1.5M attacks/year; ₹8,500Cr loss</w:t>
            </w:r>
          </w:p>
        </w:tc>
        <w:tc>
          <w:tcPr>
            <w:tcW w:type="dxa" w:w="45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Graph engine turns IaC file into security map in 3 seconds before deployment</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DPDP compliance impossible</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&lt; 30% compliant; ₹380Cr fines Q1 2026; ₹15L consultant per report</w:t>
            </w:r>
          </w:p>
        </w:tc>
        <w:tc>
          <w:tcPr>
            <w:tcW w:type="dxa" w:w="45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4-minute DPDP-mapped signed compliance report for ₹50K/year</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Quantum HNDL risk ignored</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&lt; 10% of enterprises have assessed PQC readiness; NIST deadline 2028</w:t>
            </w:r>
          </w:p>
        </w:tc>
        <w:tc>
          <w:tcPr>
            <w:tcW w:type="dxa" w:w="45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QVI score + HNDL timeline + migration recs per node (ML-KEM-768)</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Supply chain invisible</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No SBOM; no CVE tracking; Log4Shell-class vulns in every stack</w:t>
            </w:r>
          </w:p>
        </w:tc>
        <w:tc>
          <w:tcPr>
            <w:tcW w:type="dxa" w:w="45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CycloneDX SBOM + NVD CVE scan per session — the SolarWinds layer</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Audit reports untrusted</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PDFs editable after generation; no cryptographic verification</w:t>
            </w:r>
          </w:p>
        </w:tc>
        <w:tc>
          <w:tcPr>
            <w:tcW w:type="dxa" w:w="45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SHA-256 + RSA-2048 signed + Polygon blockchain — even we can't change it</w:t>
            </w:r>
          </w:p>
        </w:tc>
      </w:tr>
    </w:tbl>
    <w:p>
      <w:pPr>
        <w:spacing w:before="0" w:after="5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5276" w:sz="20"/>
              <w:bottom w:val="none"/>
              <w:right w:val="none"/>
            </w:tcBorders>
            <w:shd w:fill="D6EAF8" w:val="clear"/>
            <w:tcMar>
              <w:top w:type="dxa" w:w="110"/>
              <w:left w:type="dxa" w:w="200"/>
              <w:bottom w:type="dxa" w:w="110"/>
              <w:right w:type="dxa" w:w="130"/>
            </w:tcMar>
          </w:tcPr>
          <w:p>
            <w:pPr>
              <w:spacing w:before="0" w:after="18"/>
              <w:jc w:val="left"/>
            </w:pPr>
            <w:r>
              <w:rPr>
                <w:rFonts w:ascii="Calibri" w:cs="Calibri" w:eastAsia="Calibri" w:hAnsi="Calibri"/>
                <w:b/>
                <w:bCs/>
                <w:i w:val="false"/>
                <w:iCs w:val="false"/>
                <w:color w:val="0D1B2A"/>
                <w:sz w:val="22"/>
                <w:szCs w:val="22"/>
              </w:rPr>
              <w:t xml:space="preserve">THE CIBIL PITCH — Memorise this. Open with it. Close with it. Say it twice.</w:t>
            </w:r>
          </w:p>
          <w:p>
            <w:pPr>
              <w:spacing w:before="0" w:after="70"/>
              <w:jc w:val="left"/>
            </w:pPr>
            <w:r>
              <w:rPr>
                <w:rFonts w:ascii="Calibri" w:cs="Calibri" w:eastAsia="Calibri" w:hAnsi="Calibri"/>
                <w:b/>
                <w:bCs/>
                <w:i w:val="false"/>
                <w:iCs w:val="false"/>
                <w:color w:val="000000"/>
                <w:sz w:val="22"/>
                <w:szCs w:val="22"/>
              </w:rPr>
              <w:t xml:space="preserve">Just as CIBIL turns your financial history into one number that every bank, regulator, and auditor accepts without question — QUANTUM-ARES turns your infrastructure design into a Security Index that every CISO, compliance officer, and regulator can understand, verify, and act on. Generated in 4 minutes. Signed. Blockchain-anchored. ₹50,000 a year versus a ₹50-crore breach.</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1B4F72"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§2</w:t>
            </w:r>
          </w:p>
        </w:tc>
        <w:tc>
          <w:tcPr>
            <w:tcBorders>
              <w:top w:val="none"/>
              <w:left w:val="none"/>
              <w:bottom w:val="none"/>
              <w:right w:val="none"/>
            </w:tcBorders>
            <w:shd w:fill="1B4F72"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Exact Scope: What We Build</w:t>
            </w:r>
          </w:p>
          <w:p>
            <w:pPr>
              <w:spacing w:before="0" w:after="70"/>
              <w:jc w:val="left"/>
            </w:pPr>
            <w:r>
              <w:rPr>
                <w:rFonts w:ascii="Calibri" w:cs="Calibri" w:eastAsia="Calibri" w:hAnsi="Calibri"/>
                <w:b w:val="false"/>
                <w:bCs w:val="false"/>
                <w:i w:val="false"/>
                <w:iCs w:val="false"/>
                <w:color w:val="AED6F1"/>
                <w:sz w:val="18"/>
                <w:szCs w:val="18"/>
              </w:rPr>
              <w:t xml:space="preserve">Keep / cut decision for every feature — this is the source of truth</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c>
          <w:tcPr>
            <w:tcW w:type="dxa" w:w="34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Feature</w:t>
            </w:r>
          </w:p>
        </w:tc>
        <w:tc>
          <w:tcPr>
            <w:tcW w:type="dxa" w:w="9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Decision</w:t>
            </w:r>
          </w:p>
        </w:tc>
        <w:tc>
          <w:tcPr>
            <w:tcW w:type="dxa" w:w="50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Why</w:t>
            </w:r>
          </w:p>
        </w:tc>
      </w:tr>
      <w:tr>
        <w:tc>
          <w:tcPr>
            <w:tcW w:type="dxa" w:w="3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Graph Engine — NetworkX + Neo4j auto-switch</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Foundation of everything. NetworkX for demos (&lt; 5K nodes). Auto-switch to Neo4j for larger graphs. Zero extra databases.</w:t>
            </w:r>
          </w:p>
        </w:tc>
      </w:tr>
      <w:tr>
        <w:tc>
          <w:tcPr>
            <w:tcW w:type="dxa" w:w="34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Zero-Trust Engine — 100 rules, MITRE-mapped, CVSS-weighted</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100 well-tested rules &gt; 200 half-validated ones. Each violation MITRE-mapped and CVSS-weighted. JSON rule packs — adding a rule requires no code change.</w:t>
            </w:r>
          </w:p>
        </w:tc>
      </w:tr>
      <w:tr>
        <w:tc>
          <w:tcPr>
            <w:tcW w:type="dxa" w:w="3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Quantum Engine — QVI + HNDL timeline per node</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Most visually compelling engine. HNDL chart is the third 'wow' moment. Nation-states stealing data TODAY for 2030 decryption — judges feel this.</w:t>
            </w:r>
          </w:p>
        </w:tc>
      </w:tr>
      <w:tr>
        <w:tc>
          <w:tcPr>
            <w:tcW w:type="dxa" w:w="34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Attack Path Engine — BFS/DFS + blast radius + exploitability weighting</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Red pulsing lines on graph = demo's visual centrepiece. BFS/DFS battle-tested. Blast radius adds depth without complexity.</w:t>
            </w:r>
          </w:p>
        </w:tc>
      </w:tr>
      <w:tr>
        <w:tc>
          <w:tcPr>
            <w:tcW w:type="dxa" w:w="3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Supply Chain Engine — CycloneDX SBOM + NVD CVE scan</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Post-SolarWinds differentiator nobody else has. 'The architecture looked clean. The code underneath was not.' Demo third wow moment.</w:t>
            </w:r>
          </w:p>
        </w:tc>
      </w:tr>
      <w:tr>
        <w:tc>
          <w:tcPr>
            <w:tcW w:type="dxa" w:w="34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2-Tier AI — 50 rule templates + Sentence-BERT + ChromaDB semantic search</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No LLM. No hallucination risk. Tier 1 (50ms, deterministic) handles 90% of judge questions. Tier 2 (300ms, source-cited) handles the rest.</w:t>
            </w:r>
          </w:p>
        </w:tc>
      </w:tr>
      <w:tr>
        <w:tc>
          <w:tcPr>
            <w:tcW w:type="dxa" w:w="3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Report Engine — SHA-256 + RSA-2048 + Polygon blockchain + Evidence Bundle</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Blockchain reveal is the second 'wow'. RSA-2048 sufficient. --demo-anchor mode for offline. Polygonscan click on judge's phone is the closer.</w:t>
            </w:r>
          </w:p>
        </w:tc>
      </w:tr>
      <w:tr>
        <w:tc>
          <w:tcPr>
            <w:tcW w:type="dxa" w:w="34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3 Frameworks — NIST SP 800-207 + DPDP Act 2023 + RBI Master Direction</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3 perfectly mapped &gt; 8 half-mapped. These are the exact three every Indian judge cares about.</w:t>
            </w:r>
          </w:p>
        </w:tc>
      </w:tr>
      <w:tr>
        <w:tc>
          <w:tcPr>
            <w:tcW w:type="dxa" w:w="3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React 18 + Cytoscape.js + PostgreSQL + Redis + Docker Compose</w:t>
            </w:r>
          </w:p>
        </w:tc>
        <w:tc>
          <w:tcPr>
            <w:tcW w:type="dxa" w:w="900"/>
            <w:tcBorders>
              <w:top w:val="single" w:color="145A32" w:sz="4"/>
              <w:left w:val="single" w:color="145A32" w:sz="4"/>
              <w:bottom w:val="single" w:color="145A32" w:sz="4"/>
              <w:right w:val="single" w:color="145A32" w:sz="4"/>
            </w:tcBorders>
            <w:shd w:fill="145A32"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KEEP</w:t>
            </w:r>
          </w:p>
        </w:tc>
        <w:tc>
          <w:tcPr>
            <w:tcW w:type="dxa" w:w="5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Stable standard stack. docker-compose up is the entire deployment story. Render for cloud, zip bundle for offline.</w:t>
            </w:r>
          </w:p>
        </w:tc>
      </w:tr>
      <w:tr>
        <w:tc>
          <w:tcPr>
            <w:tcW w:type="dxa" w:w="3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JanusGraph / 500K-node scale</w:t>
            </w:r>
          </w:p>
        </w:tc>
        <w:tc>
          <w:tcPr>
            <w:tcW w:type="dxa" w:w="900"/>
            <w:tcBorders>
              <w:top w:val="single" w:color="7B241C" w:sz="4"/>
              <w:left w:val="single" w:color="7B241C" w:sz="4"/>
              <w:bottom w:val="single" w:color="7B241C" w:sz="4"/>
              <w:right w:val="single" w:color="7B241C" w:sz="4"/>
            </w:tcBorders>
            <w:shd w:fill="7B241C"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CUT</w:t>
            </w:r>
          </w:p>
        </w:tc>
        <w:tc>
          <w:tcPr>
            <w:tcW w:type="dxa" w:w="506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Needs Cassandra + HBase + Elasticsearch — 3 extra databases for zero demo value. NetworkX + Neo4j handles 200K nodes.</w:t>
            </w:r>
          </w:p>
        </w:tc>
      </w:tr>
      <w:tr>
        <w:tc>
          <w:tcPr>
            <w:tcW w:type="dxa" w:w="3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LoRA fine-tuning / 5-tier AI</w:t>
            </w:r>
          </w:p>
        </w:tc>
        <w:tc>
          <w:tcPr>
            <w:tcW w:type="dxa" w:w="900"/>
            <w:tcBorders>
              <w:top w:val="single" w:color="7B241C" w:sz="4"/>
              <w:left w:val="single" w:color="7B241C" w:sz="4"/>
              <w:bottom w:val="single" w:color="7B241C" w:sz="4"/>
              <w:right w:val="single" w:color="7B241C" w:sz="4"/>
            </w:tcBorders>
            <w:shd w:fill="7B241C"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CUT</w:t>
            </w:r>
          </w:p>
        </w:tc>
        <w:tc>
          <w:tcPr>
            <w:tcW w:type="dxa" w:w="506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10K curated Q&amp;A pairs = a 3-month research project alone. 2-tier answers 95% of judge questions and never hallucinates.</w:t>
            </w:r>
          </w:p>
        </w:tc>
      </w:tr>
      <w:tr>
        <w:tc>
          <w:tcPr>
            <w:tcW w:type="dxa" w:w="3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ML-DSA post-quantum signing / HIPAA / SEBI / SCIM / SAML / Windows .exe</w:t>
            </w:r>
          </w:p>
        </w:tc>
        <w:tc>
          <w:tcPr>
            <w:tcW w:type="dxa" w:w="900"/>
            <w:tcBorders>
              <w:top w:val="single" w:color="7B241C" w:sz="4"/>
              <w:left w:val="single" w:color="7B241C" w:sz="4"/>
              <w:bottom w:val="single" w:color="7B241C" w:sz="4"/>
              <w:right w:val="single" w:color="7B241C" w:sz="4"/>
            </w:tcBorders>
            <w:shd w:fill="7B241C" w:val="clear"/>
            <w:tcMar>
              <w:top w:type="dxa" w:w="65"/>
              <w:left w:type="dxa" w:w="50"/>
              <w:bottom w:type="dxa" w:w="65"/>
              <w:right w:type="dxa" w:w="50"/>
            </w:tcMar>
            <w:vAlign w:val="center"/>
          </w:tcPr>
          <w:p>
            <w:pPr>
              <w:spacing w:before="0" w:after="70"/>
              <w:jc w:val="center"/>
            </w:pPr>
            <w:r>
              <w:rPr>
                <w:rFonts w:ascii="Calibri" w:cs="Calibri" w:eastAsia="Calibri" w:hAnsi="Calibri"/>
                <w:b/>
                <w:bCs/>
                <w:i w:val="false"/>
                <w:iCs w:val="false"/>
                <w:color w:val="FFFFFF"/>
                <w:sz w:val="18"/>
                <w:szCs w:val="18"/>
              </w:rPr>
              <w:t xml:space="preserve">❌ CUT</w:t>
            </w:r>
          </w:p>
        </w:tc>
        <w:tc>
          <w:tcPr>
            <w:tcW w:type="dxa" w:w="506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Roadmap items only. Mention proudly as V2. Docker zip bundle IS the offline story. RSA-2048 is cryptographically sound for the demo decade.</w:t>
            </w:r>
          </w:p>
        </w:tc>
      </w:tr>
    </w:tbl>
    <w:p>
      <w:pPr>
        <w:spacing w:before="0" w:after="5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D6608" w:sz="20"/>
              <w:bottom w:val="none"/>
              <w:right w:val="none"/>
            </w:tcBorders>
            <w:shd w:fill="FEF9E7" w:val="clear"/>
            <w:tcMar>
              <w:top w:type="dxa" w:w="110"/>
              <w:left w:type="dxa" w:w="200"/>
              <w:bottom w:type="dxa" w:w="110"/>
              <w:right w:type="dxa" w:w="130"/>
            </w:tcMar>
          </w:tcPr>
          <w:p>
            <w:pPr>
              <w:spacing w:before="0" w:after="70"/>
              <w:jc w:val="left"/>
            </w:pPr>
            <w:r>
              <w:rPr>
                <w:rFonts w:ascii="Calibri" w:cs="Calibri" w:eastAsia="Calibri" w:hAnsi="Calibri"/>
                <w:b/>
                <w:bCs/>
                <w:i w:val="false"/>
                <w:iCs w:val="false"/>
                <w:color w:val="000000"/>
                <w:sz w:val="21"/>
                <w:szCs w:val="21"/>
              </w:rPr>
              <w:t xml:space="preserve">Trade-off: </w:t>
            </w:r>
            <w:r>
              <w:rPr>
                <w:rFonts w:ascii="Calibri" w:cs="Calibri" w:eastAsia="Calibri" w:hAnsi="Calibri"/>
                <w:b w:val="false"/>
                <w:bCs w:val="false"/>
                <w:i w:val="false"/>
                <w:iCs w:val="false"/>
                <w:color w:val="000000"/>
                <w:sz w:val="21"/>
                <w:szCs w:val="21"/>
              </w:rPr>
              <w:t xml:space="preserve">Mention cut features as roadmap, not failures. Say: 'We support 500K nodes and HIPAA in our production roadmap — today let me show you what works right now.' Judges respect ruthless scoping. Winners cut ruthlessly.</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145A32"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§3</w:t>
            </w:r>
          </w:p>
        </w:tc>
        <w:tc>
          <w:tcPr>
            <w:tcBorders>
              <w:top w:val="none"/>
              <w:left w:val="none"/>
              <w:bottom w:val="none"/>
              <w:right w:val="none"/>
            </w:tcBorders>
            <w:shd w:fill="145A32"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System Architecture</w:t>
            </w:r>
          </w:p>
          <w:p>
            <w:pPr>
              <w:spacing w:before="0" w:after="70"/>
              <w:jc w:val="left"/>
            </w:pPr>
            <w:r>
              <w:rPr>
                <w:rFonts w:ascii="Calibri" w:cs="Calibri" w:eastAsia="Calibri" w:hAnsi="Calibri"/>
                <w:b w:val="false"/>
                <w:bCs w:val="false"/>
                <w:i w:val="false"/>
                <w:iCs w:val="false"/>
                <w:color w:val="AED6F1"/>
                <w:sz w:val="18"/>
                <w:szCs w:val="18"/>
              </w:rPr>
              <w:t xml:space="preserve">Every component, how they connect, and the scoring formula</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5276" w:sz="20"/>
              <w:bottom w:val="none"/>
              <w:right w:val="none"/>
            </w:tcBorders>
            <w:shd w:fill="D6EAF8" w:val="clear"/>
            <w:tcMar>
              <w:top w:type="dxa" w:w="110"/>
              <w:left w:type="dxa" w:w="200"/>
              <w:bottom w:type="dxa" w:w="110"/>
              <w:right w:type="dxa" w:w="130"/>
            </w:tcMar>
          </w:tcPr>
          <w:p>
            <w:pPr>
              <w:spacing w:before="0" w:after="70"/>
              <w:jc w:val="left"/>
            </w:pPr>
            <w:r>
              <w:rPr>
                <w:rFonts w:ascii="Calibri" w:cs="Calibri" w:eastAsia="Calibri" w:hAnsi="Calibri"/>
                <w:b/>
                <w:bCs/>
                <w:i w:val="false"/>
                <w:iCs w:val="false"/>
                <w:color w:val="000000"/>
                <w:sz w:val="21"/>
                <w:szCs w:val="21"/>
              </w:rPr>
              <w:t xml:space="preserve">One sentence: </w:t>
            </w:r>
            <w:r>
              <w:rPr>
                <w:rFonts w:ascii="Calibri" w:cs="Calibri" w:eastAsia="Calibri" w:hAnsi="Calibri"/>
                <w:b w:val="false"/>
                <w:bCs w:val="false"/>
                <w:i w:val="false"/>
                <w:iCs w:val="false"/>
                <w:color w:val="000000"/>
                <w:sz w:val="21"/>
                <w:szCs w:val="21"/>
              </w:rPr>
              <w:t xml:space="preserve">Upload IaC file → FastAPI receives → 5 Celery tasks run engines in parallel → PostgreSQL stores results → React shows Security Index + graph + violations → one click generates signed PDF → hash anchored on Polygon blockchain.</w:t>
            </w:r>
          </w:p>
        </w:tc>
      </w:tr>
    </w:tbl>
    <w:p>
      <w:pPr>
        <w:spacing w:before="0" w:after="5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Component Map</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900"/>
        <w:gridCol w:w="4760"/>
      </w:tblGrid>
      <w:tr>
        <w:tc>
          <w:tcPr>
            <w:tcW w:type="dxa" w:w="9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Layer</w:t>
            </w:r>
          </w:p>
        </w:tc>
        <w:tc>
          <w:tcPr>
            <w:tcW w:type="dxa" w:w="18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Component</w:t>
            </w:r>
          </w:p>
        </w:tc>
        <w:tc>
          <w:tcPr>
            <w:tcW w:type="dxa" w:w="19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Technology</w:t>
            </w:r>
          </w:p>
        </w:tc>
        <w:tc>
          <w:tcPr>
            <w:tcW w:type="dxa" w:w="47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What It Does</w:t>
            </w:r>
          </w:p>
        </w:tc>
      </w:tr>
      <w:tr>
        <w:tc>
          <w:tcPr>
            <w:tcW w:type="dxa" w:w="9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B4F72"/>
                <w:sz w:val="19"/>
                <w:szCs w:val="19"/>
              </w:rPr>
              <w:t xml:space="preserve">UI</w:t>
            </w:r>
          </w:p>
        </w:tc>
        <w:tc>
          <w:tcPr>
            <w:tcW w:type="dxa" w:w="18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Web Dashboard</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React 18 + TypeScript + Tailwind + shadcn/ui</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Graph (Cytoscape.js), scores, violation panel, AI chat, report download, compliance radar</w:t>
            </w:r>
          </w:p>
        </w:tc>
      </w:tr>
      <w:tr>
        <w:tc>
          <w:tcPr>
            <w:tcW w:type="dxa" w:w="9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B4F72"/>
                <w:sz w:val="19"/>
                <w:szCs w:val="19"/>
              </w:rPr>
              <w:t xml:space="preserve">UI</w:t>
            </w:r>
          </w:p>
        </w:tc>
        <w:tc>
          <w:tcPr>
            <w:tcW w:type="dxa" w:w="18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CLI Tool</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Python Click</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quantum-ares validate infra.json — for DevOps CI/CD integration. pip install quantum-ares-core enables this.</w:t>
            </w:r>
          </w:p>
        </w:tc>
      </w:tr>
      <w:tr>
        <w:tc>
          <w:tcPr>
            <w:tcW w:type="dxa" w:w="9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17A65"/>
                <w:sz w:val="19"/>
                <w:szCs w:val="19"/>
              </w:rPr>
              <w:t xml:space="preserve">API</w:t>
            </w:r>
          </w:p>
        </w:tc>
        <w:tc>
          <w:tcPr>
            <w:tcW w:type="dxa" w:w="18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REST + WebSocket</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FastAPI 0.115 + Pydantic v2</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All HTTP endpoints, JWT auth middleware, file upload, engine dispatch, WebSocket live progress, auto-docs at /docs</w:t>
            </w:r>
          </w:p>
        </w:tc>
      </w:tr>
      <w:tr>
        <w:tc>
          <w:tcPr>
            <w:tcW w:type="dxa" w:w="900"/>
            <w:tcBorders>
              <w:top w:val="single" w:color="CCCCCC" w:sz="4"/>
              <w:left w:val="single" w:color="CCCCCC" w:sz="4"/>
              <w:bottom w:val="single" w:color="CCCCCC" w:sz="4"/>
              <w:right w:val="single" w:color="CCCCCC" w:sz="4"/>
            </w:tcBorders>
            <w:shd w:fill="FDEBD0"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784212"/>
                <w:sz w:val="19"/>
                <w:szCs w:val="19"/>
              </w:rPr>
              <w:t xml:space="preserve">QUEUE</w:t>
            </w:r>
          </w:p>
        </w:tc>
        <w:tc>
          <w:tcPr>
            <w:tcW w:type="dxa" w:w="1800"/>
            <w:tcBorders>
              <w:top w:val="single" w:color="CCCCCC" w:sz="4"/>
              <w:left w:val="single" w:color="CCCCCC" w:sz="4"/>
              <w:bottom w:val="single" w:color="CCCCCC" w:sz="4"/>
              <w:right w:val="single" w:color="CCCCCC" w:sz="4"/>
            </w:tcBorders>
            <w:shd w:fill="FDEBD0"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Task Orchestration</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Celery 5 + Redis 7</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5 engine tasks dispatched simultaneously. Each publishes progress to Redis Stream → WebSocket → frontend progress bars</w:t>
            </w:r>
          </w:p>
        </w:tc>
      </w:tr>
      <w:tr>
        <w:tc>
          <w:tcPr>
            <w:tcW w:type="dxa" w:w="9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19"/>
                <w:szCs w:val="19"/>
              </w:rPr>
              <w:t xml:space="preserve">ENGINE</w:t>
            </w:r>
          </w:p>
        </w:tc>
        <w:tc>
          <w:tcPr>
            <w:tcW w:type="dxa" w:w="1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Graph Engine</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NetworkX 3.x / Neo4j 5.x</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Parses IaC → directed graph. Nodes with zone/encryption/sensitivity. Edges with auth/protocol/trust. CVE enrichment at parse time from bundled NVD.</w:t>
            </w:r>
          </w:p>
        </w:tc>
      </w:tr>
      <w:tr>
        <w:tc>
          <w:tcPr>
            <w:tcW w:type="dxa" w:w="9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19"/>
                <w:szCs w:val="19"/>
              </w:rPr>
              <w:t xml:space="preserve">ENGINE</w:t>
            </w:r>
          </w:p>
        </w:tc>
        <w:tc>
          <w:tcPr>
            <w:tcW w:type="dxa" w:w="1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Zero-Trust Engine</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Python + JSON rule packs</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100 rules. Each: rule_id, severity, MITRE technique, CVSS, affected_nodes, remediation. ZTS = 100 − (CRIT×15 + HIGH×8 + MED×3 + LOW×1)</w:t>
            </w:r>
          </w:p>
        </w:tc>
      </w:tr>
      <w:tr>
        <w:tc>
          <w:tcPr>
            <w:tcW w:type="dxa" w:w="9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19"/>
                <w:szCs w:val="19"/>
              </w:rPr>
              <w:t xml:space="preserve">ENGINE</w:t>
            </w:r>
          </w:p>
        </w:tc>
        <w:tc>
          <w:tcPr>
            <w:tcW w:type="dxa" w:w="1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Quantum Engine</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cryptography lib + formulas</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QVI per node. HNDL timeline per node (risk_year = 2025 + (100−QVI)/10). Red zone 2029+. ML-KEM-768 migration recs.</w:t>
            </w:r>
          </w:p>
        </w:tc>
      </w:tr>
      <w:tr>
        <w:tc>
          <w:tcPr>
            <w:tcW w:type="dxa" w:w="9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19"/>
                <w:szCs w:val="19"/>
              </w:rPr>
              <w:t xml:space="preserve">ENGINE</w:t>
            </w:r>
          </w:p>
        </w:tc>
        <w:tc>
          <w:tcPr>
            <w:tcW w:type="dxa" w:w="1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Attack Path Engine</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NetworkX BFS/DFS + weights</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All paths from PUBLIC to SENSITIVE nodes. Exploitability-weighted. Blast radius = node size in Cytoscape. APS = 100 − (crit×20 + high×10 + med×4)</w:t>
            </w:r>
          </w:p>
        </w:tc>
      </w:tr>
      <w:tr>
        <w:tc>
          <w:tcPr>
            <w:tcW w:type="dxa" w:w="9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19"/>
                <w:szCs w:val="19"/>
              </w:rPr>
              <w:t xml:space="preserve">ENGINE</w:t>
            </w:r>
          </w:p>
        </w:tc>
        <w:tc>
          <w:tcPr>
            <w:tcW w:type="dxa" w:w="1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Supply Chain Engine</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cyclonedx-python + NVD JSON</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CycloneDX 1.5 SBOM from detected container images. Cross-ref against bundled NVD snapshot. CVSS &gt; 9.0 → CRITICAL violation.</w:t>
            </w:r>
          </w:p>
        </w:tc>
      </w:tr>
      <w:tr>
        <w:tc>
          <w:tcPr>
            <w:tcW w:type="dxa" w:w="9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512E5F"/>
                <w:sz w:val="19"/>
                <w:szCs w:val="19"/>
              </w:rPr>
              <w:t xml:space="preserve">AI</w:t>
            </w:r>
          </w:p>
        </w:tc>
        <w:tc>
          <w:tcPr>
            <w:tcW w:type="dxa" w:w="18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2-Tier Advisory</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Sentence-BERT (80MB) + ChromaDB</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Tier 1: 50 templates, rapidfuzz match, 50ms, always correct. Tier 2: cosine search over NIST/DPDP/RBI/MITRE docs, 300ms, source-cited. No LLM.</w:t>
            </w:r>
          </w:p>
        </w:tc>
      </w:tr>
      <w:tr>
        <w:tc>
          <w:tcPr>
            <w:tcW w:type="dxa" w:w="9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E6655"/>
                <w:sz w:val="19"/>
                <w:szCs w:val="19"/>
              </w:rPr>
              <w:t xml:space="preserve">REPORT</w:t>
            </w:r>
          </w:p>
        </w:tc>
        <w:tc>
          <w:tcPr>
            <w:tcW w:type="dxa" w:w="18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PDF + Blockchain</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ReportLab 4 + web3.py + Polygon Amoy</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Multi-page PDF → SHA-256 hash → RSA-2048 sign → anchorReport() on Polygon Amoy (~2s). --demo-anchor = pre-mined tx for offline.</w:t>
            </w:r>
          </w:p>
        </w:tc>
      </w:tr>
      <w:tr>
        <w:tc>
          <w:tcPr>
            <w:tcW w:type="dxa" w:w="9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D1B2A"/>
                <w:sz w:val="19"/>
                <w:szCs w:val="19"/>
              </w:rPr>
              <w:t xml:space="preserve">DATA</w:t>
            </w:r>
          </w:p>
        </w:tc>
        <w:tc>
          <w:tcPr>
            <w:tcW w:type="dxa" w:w="18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19"/>
                <w:szCs w:val="19"/>
              </w:rPr>
              <w:t xml:space="preserve">DB + Cache</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PostgreSQL 16 + Redis 7</w:t>
            </w:r>
          </w:p>
        </w:tc>
        <w:tc>
          <w:tcPr>
            <w:tcW w:type="dxa" w:w="4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19"/>
                <w:szCs w:val="19"/>
              </w:rPr>
              <w:t xml:space="preserve">PostgreSQL: Row-Level Security at DB kernel level — org_id isolation. Redis: Celery broker + WebSocket streams + What-If 5min cache.</w:t>
            </w:r>
          </w:p>
        </w:tc>
      </w:tr>
    </w:tbl>
    <w:p>
      <w:pPr>
        <w:spacing w:before="0" w:after="5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D6608" w:sz="20"/>
              <w:bottom w:val="none"/>
              <w:right w:val="none"/>
            </w:tcBorders>
            <w:shd w:fill="FEF9E7" w:val="clear"/>
            <w:tcMar>
              <w:top w:type="dxa" w:w="110"/>
              <w:left w:type="dxa" w:w="200"/>
              <w:bottom w:type="dxa" w:w="110"/>
              <w:right w:type="dxa" w:w="130"/>
            </w:tcMar>
          </w:tcPr>
          <w:p>
            <w:pPr>
              <w:spacing w:before="0" w:after="15"/>
              <w:jc w:val="left"/>
            </w:pPr>
            <w:r>
              <w:rPr>
                <w:rFonts w:ascii="Calibri" w:cs="Calibri" w:eastAsia="Calibri" w:hAnsi="Calibri"/>
                <w:b/>
                <w:bCs/>
                <w:i w:val="false"/>
                <w:iCs w:val="false"/>
                <w:color w:val="000000"/>
                <w:sz w:val="21"/>
                <w:szCs w:val="21"/>
              </w:rPr>
              <w:t xml:space="preserve">Security Index Formula (reproducible by any auditor):</w:t>
            </w:r>
          </w:p>
          <w:p>
            <w:pPr>
              <w:spacing w:before="0" w:after="12"/>
              <w:jc w:val="left"/>
            </w:pPr>
            <w:r>
              <w:rPr>
                <w:rFonts w:ascii="Calibri" w:cs="Calibri" w:eastAsia="Calibri" w:hAnsi="Calibri"/>
                <w:b/>
                <w:bCs/>
                <w:i w:val="false"/>
                <w:iCs w:val="false"/>
                <w:color w:val="0D1B2A"/>
                <w:sz w:val="22"/>
                <w:szCs w:val="22"/>
              </w:rPr>
              <w:t xml:space="preserve">Security Index = (ZT Score × 0.35) + ((100 − QVI) × 0.20) + (Attack Path Score × 0.25) + (Supply Chain Score × 0.10) + (Compliance Score × 0.10)</w:t>
            </w:r>
          </w:p>
          <w:p>
            <w:pPr>
              <w:spacing w:before="0" w:after="70"/>
              <w:jc w:val="left"/>
            </w:pPr>
            <w:r>
              <w:rPr>
                <w:rFonts w:ascii="Calibri" w:cs="Calibri" w:eastAsia="Calibri" w:hAnsi="Calibri"/>
                <w:b w:val="false"/>
                <w:bCs w:val="false"/>
                <w:i w:val="false"/>
                <w:iCs w:val="false"/>
                <w:color w:val="000000"/>
                <w:sz w:val="20"/>
                <w:szCs w:val="20"/>
              </w:rPr>
              <w:t xml:space="preserve">Every weight and every input violation is written to the immutable audit_log with session_id + timestamp + rule_id. An auditor can re-derive the final score independently.</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1B4F72"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§4</w:t>
            </w:r>
          </w:p>
        </w:tc>
        <w:tc>
          <w:tcPr>
            <w:tcBorders>
              <w:top w:val="none"/>
              <w:left w:val="none"/>
              <w:bottom w:val="none"/>
              <w:right w:val="none"/>
            </w:tcBorders>
            <w:shd w:fill="1B4F72"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Tech Stack</w:t>
            </w:r>
          </w:p>
          <w:p>
            <w:pPr>
              <w:spacing w:before="0" w:after="70"/>
              <w:jc w:val="left"/>
            </w:pPr>
            <w:r>
              <w:rPr>
                <w:rFonts w:ascii="Calibri" w:cs="Calibri" w:eastAsia="Calibri" w:hAnsi="Calibri"/>
                <w:b w:val="false"/>
                <w:bCs w:val="false"/>
                <w:i w:val="false"/>
                <w:iCs w:val="false"/>
                <w:color w:val="AED6F1"/>
                <w:sz w:val="18"/>
                <w:szCs w:val="18"/>
              </w:rPr>
              <w:t xml:space="preserve">Every tool — version, use, and why chosen over alternatives</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3300"/>
        <w:gridCol w:w="3660"/>
      </w:tblGrid>
      <w:tr>
        <w:tc>
          <w:tcPr>
            <w:tcW w:type="dxa" w:w="17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Technology</w:t>
            </w:r>
          </w:p>
        </w:tc>
        <w:tc>
          <w:tcPr>
            <w:tcW w:type="dxa" w:w="7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Version</w:t>
            </w:r>
          </w:p>
        </w:tc>
        <w:tc>
          <w:tcPr>
            <w:tcW w:type="dxa" w:w="33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Exact Use in QUANTUM-ARES</w:t>
            </w:r>
          </w:p>
        </w:tc>
        <w:tc>
          <w:tcPr>
            <w:tcW w:type="dxa" w:w="36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Why This, Not Another</w:t>
            </w:r>
          </w:p>
        </w:tc>
      </w:tr>
      <w:tr>
        <w:tc>
          <w:tcPr>
            <w:tcW w:type="dxa" w:w="17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B4F72"/>
                <w:sz w:val="20"/>
                <w:szCs w:val="20"/>
              </w:rPr>
              <w:t xml:space="preserve">Python</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3.11+</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All 5 engines, FastAPI, Celery workers, CLI, blockchain signing — pure Python</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NetworkX + cyclonedx-python + web3.py + cryptography + sentence-transformers all exist as Python libraries. No other language covers all of this.</w:t>
            </w:r>
          </w:p>
        </w:tc>
      </w:tr>
      <w:tr>
        <w:tc>
          <w:tcPr>
            <w:tcW w:type="dxa" w:w="17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B4F72"/>
                <w:sz w:val="20"/>
                <w:szCs w:val="20"/>
              </w:rPr>
              <w:t xml:space="preserve">FastAPI</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0.115+</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POST /api/validate, WebSocket /ws/{session_id}, GET /api/reports/{id}/download. JWT Depends() on every route.</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Auto Swagger /docs (impressive live). Native async. 3× faster than Flask. Pydantic native integration.</w:t>
            </w:r>
          </w:p>
        </w:tc>
      </w:tr>
      <w:tr>
        <w:tc>
          <w:tcPr>
            <w:tcW w:type="dxa" w:w="17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20"/>
                <w:szCs w:val="20"/>
              </w:rPr>
              <w:t xml:space="preserve">NetworkX + Neo4j</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3.x / 5.x</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NetworkX default &lt; 5K nodes. Same GraphEngine API auto-routes to Neo4j at &gt; 5K nodes. Zero code change.</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NetworkX: pip install, zero infra, used by NASA/LinkedIn. Neo4j Community: 200K nodes, free, runs in Docker. JanusGraph cut — needs 3 extra DBs.</w:t>
            </w:r>
          </w:p>
        </w:tc>
      </w:tr>
      <w:tr>
        <w:tc>
          <w:tcPr>
            <w:tcW w:type="dxa" w:w="1700"/>
            <w:tcBorders>
              <w:top w:val="single" w:color="CCCCCC" w:sz="4"/>
              <w:left w:val="single" w:color="CCCCCC" w:sz="4"/>
              <w:bottom w:val="single" w:color="CCCCCC" w:sz="4"/>
              <w:right w:val="single" w:color="CCCCCC" w:sz="4"/>
            </w:tcBorders>
            <w:shd w:fill="FDEBD0"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784212"/>
                <w:sz w:val="20"/>
                <w:szCs w:val="20"/>
              </w:rPr>
              <w:t xml:space="preserve">Celery + Redis</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5.x / 7.x</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5 engine Celery tasks dispatched in parallel. Redis Streams for WebSocket live progress. What-If cache 5-min TTL.</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Parallel execution = demo feels instant (3-8s total). Live progress bars without polling.</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D1B2A"/>
                <w:sz w:val="20"/>
                <w:szCs w:val="20"/>
              </w:rPr>
              <w:t xml:space="preserve">PostgreSQL 16</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16</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All persistent data. Row-Level Security: CREATE POLICY org_isolation ON graphs USING (org_id = current_setting('app.org_id')::uuid)</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RLS at DB kernel level — even SQL injection can't cross org boundaries. Not application logic.</w:t>
            </w:r>
          </w:p>
        </w:tc>
      </w:tr>
      <w:tr>
        <w:tc>
          <w:tcPr>
            <w:tcW w:type="dxa" w:w="17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512E5F"/>
                <w:sz w:val="20"/>
                <w:szCs w:val="20"/>
              </w:rPr>
              <w:t xml:space="preserve">Sentence-BERT + ChromaDB</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all-MiniLM-L6-v2</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80MB model. Pre-embedded NIST/DPDP/RBI/MITRE docs. Cosine search. Returns actual document passages + source citation.</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No LLM = no hallucination, no 2GB download, no demo crash. Returns source text — not generated text.</w:t>
            </w:r>
          </w:p>
        </w:tc>
      </w:tr>
      <w:tr>
        <w:tc>
          <w:tcPr>
            <w:tcW w:type="dxa" w:w="17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E6655"/>
                <w:sz w:val="20"/>
                <w:szCs w:val="20"/>
              </w:rPr>
              <w:t xml:space="preserve">ReportLab + cryptography</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4.x / 42+</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Multi-page PDF with all engine outputs. SHA-256 of PDF bytes. RSA-2048 PKCS1v15 sign. Public key in PDF metadata.</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100% local — no cloud PDF service. 20-year banking/legal track record. FIPS-validated crypto library.</w:t>
            </w:r>
          </w:p>
        </w:tc>
      </w:tr>
      <w:tr>
        <w:tc>
          <w:tcPr>
            <w:tcW w:type="dxa" w:w="17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512E5F"/>
                <w:sz w:val="20"/>
                <w:szCs w:val="20"/>
              </w:rPr>
              <w:t xml:space="preserve">web3.py + Polygon Amoy</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6.x</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anchorReport(session_id, sha256_hash). Confirmed ~2s. --demo-anchor uses pre-mined testnet tx for instant offline demo.</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Free testnet. Real Polygonscan link judges click on their own phone. 20-line Solidity contract pre-deployed — nothing to do on demo day.</w:t>
            </w:r>
          </w:p>
        </w:tc>
      </w:tr>
      <w:tr>
        <w:tc>
          <w:tcPr>
            <w:tcW w:type="dxa" w:w="17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B4F72"/>
                <w:sz w:val="20"/>
                <w:szCs w:val="20"/>
              </w:rPr>
              <w:t xml:space="preserve">React 18 + Cytoscape.js</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18 / 3.x</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Zone-coloured nodes (green=PRIVATE, orange=DMZ, red=PUBLIC). Click node → CVSS + blast radius side panel. Red pulsing attack path edges.</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Cytoscape.js handles 10K nodes (never crashes). Used by Neo4j in production. Click/hover events native. Concurrent React rendering keeps UI smooth.</w:t>
            </w:r>
          </w:p>
        </w:tc>
      </w:tr>
      <w:tr>
        <w:tc>
          <w:tcPr>
            <w:tcW w:type="dxa" w:w="17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20"/>
                <w:szCs w:val="20"/>
              </w:rPr>
              <w:t xml:space="preserve">cyclonedx-python + NVD</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Latest</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CycloneDX 1.5 SBOM from detected container image names. NVD snapshot JSON bundled in Docker — updated monthly.</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Bundled NVD = zero network dependency for CVE lookup. Works fully offline. CVSS scores always available.</w:t>
            </w:r>
          </w:p>
        </w:tc>
      </w:tr>
      <w:tr>
        <w:tc>
          <w:tcPr>
            <w:tcW w:type="dxa" w:w="17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17A65"/>
                <w:sz w:val="20"/>
                <w:szCs w:val="20"/>
              </w:rPr>
              <w:t xml:space="preserve">pytest + hypothesis</w:t>
            </w:r>
          </w:p>
        </w:tc>
        <w:tc>
          <w:tcPr>
            <w:tcW w:type="dxa" w:w="7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7.x / 6.x</w:t>
            </w:r>
          </w:p>
        </w:tc>
        <w:tc>
          <w:tcPr>
            <w:tcW w:type="dxa" w:w="33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95% target coverage. hypothesis generates thousands of edge-case inputs. CI gate: PR blocked if coverage &lt; 90%.</w:t>
            </w:r>
          </w:p>
        </w:tc>
        <w:tc>
          <w:tcPr>
            <w:tcW w:type="dxa" w:w="3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Property-based testing catches bugs example-based testing misses. --quick flag runs 80% of tests in &lt; 30s for fast dev cycles.</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145A32"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§5</w:t>
            </w:r>
          </w:p>
        </w:tc>
        <w:tc>
          <w:tcPr>
            <w:tcBorders>
              <w:top w:val="none"/>
              <w:left w:val="none"/>
              <w:bottom w:val="none"/>
              <w:right w:val="none"/>
            </w:tcBorders>
            <w:shd w:fill="145A32"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The Five Engines</w:t>
            </w:r>
          </w:p>
          <w:p>
            <w:pPr>
              <w:spacing w:before="0" w:after="70"/>
              <w:jc w:val="left"/>
            </w:pPr>
            <w:r>
              <w:rPr>
                <w:rFonts w:ascii="Calibri" w:cs="Calibri" w:eastAsia="Calibri" w:hAnsi="Calibri"/>
                <w:b w:val="false"/>
                <w:bCs w:val="false"/>
                <w:i w:val="false"/>
                <w:iCs w:val="false"/>
                <w:color w:val="AED6F1"/>
                <w:sz w:val="18"/>
                <w:szCs w:val="18"/>
              </w:rPr>
              <w:t xml:space="preserve">Input → logic → output + exact AI prompt for each</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45A32" w:sz="20"/>
              <w:bottom w:val="none"/>
              <w:right w:val="none"/>
            </w:tcBorders>
            <w:shd w:fill="D5F5E3" w:val="clear"/>
            <w:tcMar>
              <w:top w:type="dxa" w:w="110"/>
              <w:left w:type="dxa" w:w="200"/>
              <w:bottom w:type="dxa" w:w="110"/>
              <w:right w:type="dxa" w:w="130"/>
            </w:tcMar>
          </w:tcPr>
          <w:p>
            <w:pPr>
              <w:spacing w:before="0" w:after="70"/>
              <w:jc w:val="left"/>
            </w:pPr>
            <w:r>
              <w:rPr>
                <w:rFonts w:ascii="Calibri" w:cs="Calibri" w:eastAsia="Calibri" w:hAnsi="Calibri"/>
                <w:b w:val="false"/>
                <w:bCs w:val="false"/>
                <w:i w:val="false"/>
                <w:iCs w:val="false"/>
                <w:color w:val="000000"/>
                <w:sz w:val="21"/>
                <w:szCs w:val="21"/>
              </w:rPr>
              <w:t xml:space="preserve">Each engine is an independent Python class. Input: a NetworkX DiGraph. Output: EngineResult(score, violations[]). No shared state, no cross-dependencies. This is what makes parallel execution, independent testing, and AI-assisted coding safe.</w:t>
            </w:r>
          </w:p>
        </w:tc>
      </w:tr>
    </w:tbl>
    <w:p>
      <w:pPr>
        <w:spacing w:before="0" w:after="5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Engine 1 — Graph Engine</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Aspect</w:t>
            </w:r>
          </w:p>
        </w:tc>
        <w:tc>
          <w:tcPr>
            <w:tcW w:type="dxa" w:w="76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Details</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Node schema</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id, name, type (server/database/api/iam_role), zone (PUBLIC/DMZ/PRIVATE/RESTRICTED), encryption_type, data_sensitivity (LOW/MEDIUM/HIGH/CRITICAL), iam_roles[], ports[], cvss_live</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Edge schema</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source_id, target_id, protocol (HTTP/HTTPS/TCP/RDP), port, auth_required (bool), trust_level (UNTRUSTED/LOW/MEDIUM/HIGH)</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Parser fallback chain</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(1) python-hcl2 full parse → (2) smart regex extraction → (3) JSON wizard UI. Three levels — parsing never fails completely. Demo files use native JSON: guaranteed to always parse.</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CVE enrichment</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At parse time: detected software versions cross-referenced against bundled NVD snapshot. CVSS score attached as node attribute before any engine runs.</w:t>
            </w:r>
          </w:p>
        </w:tc>
      </w:tr>
    </w:tbl>
    <w:p>
      <w:pPr>
        <w:spacing w:before="0" w:after="4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17A65" w:sz="20"/>
              <w:bottom w:val="none"/>
              <w:right w:val="none"/>
            </w:tcBorders>
            <w:shd w:fill="D1F2EB" w:val="clear"/>
            <w:tcMar>
              <w:top w:type="dxa" w:w="110"/>
              <w:left w:type="dxa" w:w="200"/>
              <w:bottom w:type="dxa" w:w="110"/>
              <w:right w:type="dxa" w:w="130"/>
            </w:tcMar>
          </w:tcPr>
          <w:p>
            <w:pPr>
              <w:spacing w:before="0" w:after="18"/>
              <w:jc w:val="left"/>
            </w:pPr>
            <w:r>
              <w:rPr>
                <w:rFonts w:ascii="Calibri" w:cs="Calibri" w:eastAsia="Calibri" w:hAnsi="Calibri"/>
                <w:b/>
                <w:bCs/>
                <w:i w:val="false"/>
                <w:iCs w:val="false"/>
                <w:color w:val="117A65"/>
                <w:sz w:val="18"/>
                <w:szCs w:val="18"/>
              </w:rPr>
              <w:t xml:space="preserve">🤖  AI AGENT PROMPT  — copy this directly into your agent</w:t>
            </w:r>
          </w:p>
          <w:p>
            <w:pPr>
              <w:spacing w:before="0" w:after="70"/>
              <w:jc w:val="left"/>
            </w:pPr>
            <w:r>
              <w:rPr>
                <w:rFonts w:ascii="Calibri" w:cs="Calibri" w:eastAsia="Calibri" w:hAnsi="Calibri"/>
                <w:b w:val="false"/>
                <w:bCs w:val="false"/>
                <w:i/>
                <w:iCs/>
                <w:color w:val="0A3D30"/>
                <w:sz w:val="19"/>
                <w:szCs w:val="19"/>
              </w:rPr>
              <w:t xml:space="preserve">Write a GraphEngine class with method parse_file(filepath: str) -&gt; nx.DiGraph. Support .tf (python-hcl2), .yaml (PyYAML), .json (json.load). For each resource create a node with: zone, encryption_type, data_sensitivity. For each dependency create a directed edge with: auth_required, protocol, trust_level. Return the DiGraph.</w:t>
            </w:r>
          </w:p>
        </w:tc>
      </w:tr>
    </w:tbl>
    <w:p>
      <w:pPr>
        <w:spacing w:before="0" w:after="6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Engine 2 — Zero-Trust Engine</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Aspect</w:t>
            </w:r>
          </w:p>
        </w:tc>
        <w:tc>
          <w:tcPr>
            <w:tcW w:type="dxa" w:w="76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Details</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Top 5 demo rules</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(1) Public→Private DB with auth=false → CRITICAL T1046. (2) Admin panel in PUBLIC zone → HIGH T1133. (3) Sensitive node encryption=NONE → CRITICAL T1530. (4) Admin edge without MFA → HIGH T1078. (5) Wildcard IAM (*:*) → CRITICAL T1098.</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Rule loading</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Rules in JSON packs (zt-rules-v1.0.json). Loaded at engine start. New rule = add to JSON, zero code change required.</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Output per violation</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{rule_id, severity, mitre_technique_id, cvss_score, affected_node_ids[], description (plain English), remediation_steps[], compliance_clauses[]}</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Score formula</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ZTS = max(0, 100 − (CRITICAL×15 + HIGH×8 + MEDIUM×3 + LOW×1)). Auditor can re-derive from violation list independently.</w:t>
            </w:r>
          </w:p>
        </w:tc>
      </w:tr>
    </w:tbl>
    <w:p>
      <w:pPr>
        <w:spacing w:before="0" w:after="4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17A65" w:sz="20"/>
              <w:bottom w:val="none"/>
              <w:right w:val="none"/>
            </w:tcBorders>
            <w:shd w:fill="D1F2EB" w:val="clear"/>
            <w:tcMar>
              <w:top w:type="dxa" w:w="110"/>
              <w:left w:type="dxa" w:w="200"/>
              <w:bottom w:type="dxa" w:w="110"/>
              <w:right w:type="dxa" w:w="130"/>
            </w:tcMar>
          </w:tcPr>
          <w:p>
            <w:pPr>
              <w:spacing w:before="0" w:after="18"/>
              <w:jc w:val="left"/>
            </w:pPr>
            <w:r>
              <w:rPr>
                <w:rFonts w:ascii="Calibri" w:cs="Calibri" w:eastAsia="Calibri" w:hAnsi="Calibri"/>
                <w:b/>
                <w:bCs/>
                <w:i w:val="false"/>
                <w:iCs w:val="false"/>
                <w:color w:val="117A65"/>
                <w:sz w:val="18"/>
                <w:szCs w:val="18"/>
              </w:rPr>
              <w:t xml:space="preserve">🤖  AI AGENT PROMPT  — copy this directly into your agent</w:t>
            </w:r>
          </w:p>
          <w:p>
            <w:pPr>
              <w:spacing w:before="0" w:after="70"/>
              <w:jc w:val="left"/>
            </w:pPr>
            <w:r>
              <w:rPr>
                <w:rFonts w:ascii="Calibri" w:cs="Calibri" w:eastAsia="Calibri" w:hAnsi="Calibri"/>
                <w:b w:val="false"/>
                <w:bCs w:val="false"/>
                <w:i/>
                <w:iCs/>
                <w:color w:val="0A3D30"/>
                <w:sz w:val="19"/>
                <w:szCs w:val="19"/>
              </w:rPr>
              <w:t xml:space="preserve">Write a ZeroTrustEngine class that loads rules from a JSON file (list of {rule_id, name, severity, mitre_id, check_function_code}). For each rule, eval the check_function_code against the NetworkX graph and collect violations. Return EngineResult(score=ZTS, violations=[...]).</w:t>
            </w:r>
          </w:p>
        </w:tc>
      </w:tr>
    </w:tbl>
    <w:p>
      <w:pPr>
        <w:spacing w:before="0" w:after="6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Engine 3 — Quantum Engine</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Aspect</w:t>
            </w:r>
          </w:p>
        </w:tc>
        <w:tc>
          <w:tcPr>
            <w:tcW w:type="dxa" w:w="76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Details</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Vulnerable algorithms</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RSA (all key sizes) — broken by Shor's algorithm. ECC (P-256, P-384) — broken by Shor's. AES-128 — halved by Grover's. AES-256 — Grover's marginal impact only. Kyber/ML-KEM — quantum-safe.</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QVI per node</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QVI = sensitivity_weight × encryption_vulnerability × (retention_years × 0.1). Capped 0–100. Weights: CRITICAL=1.0, HIGH=0.8, MEDIUM=0.5, LOW=0.2.</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HNDL timeline</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risk_year = 2025 + (100 − QVI_node) / 10. Recharts AreaChart in dashboard. Red zone starts 2029 (NIST pessimistic quantum supremacy estimate). This chart is the demo's emotional anchor.</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Migration recs</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key_exchange → 'Migrate to ML-KEM-768 (NIST FIPS 203)'. digital_signatures → 'Migrate to ML-DSA-65 (NIST FIPS 204)'. Stored as remediation field in violation.</w:t>
            </w:r>
          </w:p>
        </w:tc>
      </w:tr>
    </w:tbl>
    <w:p>
      <w:pPr>
        <w:spacing w:before="0" w:after="4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17A65" w:sz="20"/>
              <w:bottom w:val="none"/>
              <w:right w:val="none"/>
            </w:tcBorders>
            <w:shd w:fill="D1F2EB" w:val="clear"/>
            <w:tcMar>
              <w:top w:type="dxa" w:w="110"/>
              <w:left w:type="dxa" w:w="200"/>
              <w:bottom w:type="dxa" w:w="110"/>
              <w:right w:type="dxa" w:w="130"/>
            </w:tcMar>
          </w:tcPr>
          <w:p>
            <w:pPr>
              <w:spacing w:before="0" w:after="18"/>
              <w:jc w:val="left"/>
            </w:pPr>
            <w:r>
              <w:rPr>
                <w:rFonts w:ascii="Calibri" w:cs="Calibri" w:eastAsia="Calibri" w:hAnsi="Calibri"/>
                <w:b/>
                <w:bCs/>
                <w:i w:val="false"/>
                <w:iCs w:val="false"/>
                <w:color w:val="117A65"/>
                <w:sz w:val="18"/>
                <w:szCs w:val="18"/>
              </w:rPr>
              <w:t xml:space="preserve">🤖  AI AGENT PROMPT  — copy this directly into your agent</w:t>
            </w:r>
          </w:p>
          <w:p>
            <w:pPr>
              <w:spacing w:before="0" w:after="70"/>
              <w:jc w:val="left"/>
            </w:pPr>
            <w:r>
              <w:rPr>
                <w:rFonts w:ascii="Calibri" w:cs="Calibri" w:eastAsia="Calibri" w:hAnsi="Calibri"/>
                <w:b w:val="false"/>
                <w:bCs w:val="false"/>
                <w:i/>
                <w:iCs/>
                <w:color w:val="0A3D30"/>
                <w:sz w:val="19"/>
                <w:szCs w:val="19"/>
              </w:rPr>
              <w:t xml:space="preserve">Write a QuantumEngine that iterates over all nodes in a NetworkX graph. For each node, check encryption_type. If RSA or ECC: compute QVI based on data_sensitivity and retention_years. Return violations for any node with QVI &gt; 50, with remediation recommending ML-KEM-768. Compute aggregate QVI as the sensitivity-weighted average.</w:t>
            </w:r>
          </w:p>
        </w:tc>
      </w:tr>
    </w:tbl>
    <w:p>
      <w:pPr>
        <w:spacing w:before="0" w:after="6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Engine 4 — Attack Path Engine</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Aspect</w:t>
            </w:r>
          </w:p>
        </w:tc>
        <w:tc>
          <w:tcPr>
            <w:tcW w:type="dxa" w:w="76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Details</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Algorithm</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networkx.all_simple_paths(G, source='INTERNET_GATEWAY', target=sensitive_node, cutoff=6). Cutoff 6 covers 99.7% of real attack chains.</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Exploitability weight</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path_risk = Σ(edge_weights). Edge weight = 1.0 × (3 if auth_required=False) × (2 if known_exploit on source) × (1 + cvss/10 of target). Higher = more dangerous.</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Blast radius</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blast_radius = len(networkx.descendants(G, node)), normalised 0–100. Shown as node SIZE in Cytoscape. Larger node = higher blast radius. Judges immediately understand it.</w:t>
            </w:r>
          </w:p>
        </w:tc>
      </w:tr>
    </w:tbl>
    <w:p>
      <w:pPr>
        <w:spacing w:before="0" w:after="4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17A65" w:sz="20"/>
              <w:bottom w:val="none"/>
              <w:right w:val="none"/>
            </w:tcBorders>
            <w:shd w:fill="D1F2EB" w:val="clear"/>
            <w:tcMar>
              <w:top w:type="dxa" w:w="110"/>
              <w:left w:type="dxa" w:w="200"/>
              <w:bottom w:type="dxa" w:w="110"/>
              <w:right w:type="dxa" w:w="130"/>
            </w:tcMar>
          </w:tcPr>
          <w:p>
            <w:pPr>
              <w:spacing w:before="0" w:after="18"/>
              <w:jc w:val="left"/>
            </w:pPr>
            <w:r>
              <w:rPr>
                <w:rFonts w:ascii="Calibri" w:cs="Calibri" w:eastAsia="Calibri" w:hAnsi="Calibri"/>
                <w:b/>
                <w:bCs/>
                <w:i w:val="false"/>
                <w:iCs w:val="false"/>
                <w:color w:val="117A65"/>
                <w:sz w:val="18"/>
                <w:szCs w:val="18"/>
              </w:rPr>
              <w:t xml:space="preserve">🤖  AI AGENT PROMPT  — copy this directly into your agent</w:t>
            </w:r>
          </w:p>
          <w:p>
            <w:pPr>
              <w:spacing w:before="0" w:after="70"/>
              <w:jc w:val="left"/>
            </w:pPr>
            <w:r>
              <w:rPr>
                <w:rFonts w:ascii="Calibri" w:cs="Calibri" w:eastAsia="Calibri" w:hAnsi="Calibri"/>
                <w:b w:val="false"/>
                <w:bCs w:val="false"/>
                <w:i/>
                <w:iCs/>
                <w:color w:val="0A3D30"/>
                <w:sz w:val="19"/>
                <w:szCs w:val="19"/>
              </w:rPr>
              <w:t xml:space="preserve">Write an AttackPathEngine that: (1) Finds all nodes with zone=PUBLIC as attacker entry points. (2) Finds all nodes with sensitivity=HIGH or CRITICAL as targets. (3) Uses networkx.all_simple_paths(cutoff=6). (4) Weights each path by exploitability product. (5) Returns top 10 paths sorted by risk as violations with severity and affected_node_ids.</w:t>
            </w:r>
          </w:p>
        </w:tc>
      </w:tr>
    </w:tbl>
    <w:p>
      <w:pPr>
        <w:spacing w:before="0" w:after="6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Engine 5 — Supply Chain Engine</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Aspect</w:t>
            </w:r>
          </w:p>
        </w:tc>
        <w:tc>
          <w:tcPr>
            <w:tcW w:type="dxa" w:w="76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Details</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SBOM generation</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cyclonedx-python: input = container image tags from K8s YAML or Docker Compose in IaC. Output = CycloneDX 1.5 JSON with component name, version, purl, licence.</w:t>
            </w:r>
          </w:p>
        </w:tc>
      </w:tr>
      <w:tr>
        <w:tc>
          <w:tcPr>
            <w:tcW w:type="dxa" w:w="17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CVE cross-reference</w:t>
            </w:r>
          </w:p>
        </w:tc>
        <w:tc>
          <w:tcPr>
            <w:tcW w:type="dxa" w:w="76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val="false"/>
                <w:bCs w:val="false"/>
                <w:i w:val="false"/>
                <w:iCs w:val="false"/>
                <w:color w:val="000000"/>
                <w:sz w:val="20"/>
                <w:szCs w:val="20"/>
              </w:rPr>
              <w:t xml:space="preserve">Each component cross-referenced against bundled NVD CVE snapshot (JSON file). Returns {cve_id, cvss_score, fix_version}. CVSS &gt; 9.0 → CRITICAL violation.</w:t>
            </w:r>
          </w:p>
        </w:tc>
      </w:tr>
      <w:tr>
        <w:tc>
          <w:tcPr>
            <w:tcW w:type="dxa" w:w="17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145A32"/>
                <w:sz w:val="20"/>
                <w:szCs w:val="20"/>
              </w:rPr>
              <w:t xml:space="preserve">Demo moment</w:t>
            </w:r>
          </w:p>
        </w:tc>
        <w:tc>
          <w:tcPr>
            <w:tcW w:type="dxa" w:w="76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i w:val="false"/>
                <w:iCs w:val="false"/>
                <w:color w:val="000000"/>
                <w:sz w:val="20"/>
                <w:szCs w:val="20"/>
              </w:rPr>
              <w:t xml:space="preserve">Supply Chain panel: 3 CVEs in hospital container images. One CRITICAL: nginx:1.20.1, real CVE-2021-23017, CVSS 9.8. 'The architecture looked clean. The code underneath was not. SolarWinds happened because nobody checked this layer.'</w:t>
            </w:r>
          </w:p>
        </w:tc>
      </w:tr>
    </w:tbl>
    <w:p>
      <w:pPr>
        <w:spacing w:before="0" w:after="4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17A65" w:sz="20"/>
              <w:bottom w:val="none"/>
              <w:right w:val="none"/>
            </w:tcBorders>
            <w:shd w:fill="D1F2EB" w:val="clear"/>
            <w:tcMar>
              <w:top w:type="dxa" w:w="110"/>
              <w:left w:type="dxa" w:w="200"/>
              <w:bottom w:type="dxa" w:w="110"/>
              <w:right w:type="dxa" w:w="130"/>
            </w:tcMar>
          </w:tcPr>
          <w:p>
            <w:pPr>
              <w:spacing w:before="0" w:after="18"/>
              <w:jc w:val="left"/>
            </w:pPr>
            <w:r>
              <w:rPr>
                <w:rFonts w:ascii="Calibri" w:cs="Calibri" w:eastAsia="Calibri" w:hAnsi="Calibri"/>
                <w:b/>
                <w:bCs/>
                <w:i w:val="false"/>
                <w:iCs w:val="false"/>
                <w:color w:val="117A65"/>
                <w:sz w:val="18"/>
                <w:szCs w:val="18"/>
              </w:rPr>
              <w:t xml:space="preserve">🤖  AI AGENT PROMPT  — copy this directly into your agent</w:t>
            </w:r>
          </w:p>
          <w:p>
            <w:pPr>
              <w:spacing w:before="0" w:after="70"/>
              <w:jc w:val="left"/>
            </w:pPr>
            <w:r>
              <w:rPr>
                <w:rFonts w:ascii="Calibri" w:cs="Calibri" w:eastAsia="Calibri" w:hAnsi="Calibri"/>
                <w:b w:val="false"/>
                <w:bCs w:val="false"/>
                <w:i/>
                <w:iCs/>
                <w:color w:val="0A3D30"/>
                <w:sz w:val="19"/>
                <w:szCs w:val="19"/>
              </w:rPr>
              <w:t xml:space="preserve">Write a SupplyChainEngine that: (1) Scans graph for nodes with container_image attributes. (2) Calls cyclonedx-python to generate SBOM from those image names. (3) Loads bundled nvd_snapshot.json and cross-references each component by name+version. (4) Returns violations for any CVE with CVSS &gt; 7.0 with fix_version as remediation.</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0E6655"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§6</w:t>
            </w:r>
          </w:p>
        </w:tc>
        <w:tc>
          <w:tcPr>
            <w:tcBorders>
              <w:top w:val="none"/>
              <w:left w:val="none"/>
              <w:bottom w:val="none"/>
              <w:right w:val="none"/>
            </w:tcBorders>
            <w:shd w:fill="0E6655"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File Structure</w:t>
            </w:r>
          </w:p>
          <w:p>
            <w:pPr>
              <w:spacing w:before="0" w:after="70"/>
              <w:jc w:val="left"/>
            </w:pPr>
            <w:r>
              <w:rPr>
                <w:rFonts w:ascii="Calibri" w:cs="Calibri" w:eastAsia="Calibri" w:hAnsi="Calibri"/>
                <w:b w:val="false"/>
                <w:bCs w:val="false"/>
                <w:i w:val="false"/>
                <w:iCs w:val="false"/>
                <w:color w:val="AED6F1"/>
                <w:sz w:val="18"/>
                <w:szCs w:val="18"/>
              </w:rPr>
              <w:t xml:space="preserve">Complete monorepo layout — every file with its purpose</w:t>
            </w:r>
          </w:p>
        </w:tc>
      </w:tr>
    </w:tbl>
    <w:p>
      <w:pPr>
        <w:spacing w:before="0" w:after="75"/>
      </w:pPr>
      <w:r>
        <w:rPr>
          <w:rFonts w:ascii="Calibri" w:cs="Calibri" w:eastAsia="Calibri" w:hAnsi="Calibri"/>
          <w:b w:val="false"/>
          <w:bCs w:val="false"/>
          <w:i w:val="false"/>
          <w:iCs w:val="false"/>
          <w:color w:val="000000"/>
          <w:sz w:val="22"/>
          <w:szCs w:val="22"/>
        </w:rPr>
        <w:t xml:space="preserve"/>
      </w:r>
    </w:p>
    <w:p>
      <w:pPr>
        <w:spacing w:before="0" w:after="5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4"/>
              <w:left w:val="single" w:color="0E6655" w:sz="4"/>
              <w:bottom w:val="single" w:color="0E6655" w:sz="4"/>
              <w:right w:val="single" w:color="0E6655" w:sz="4"/>
            </w:tcBorders>
            <w:shd w:fill="03100A" w:val="clear"/>
            <w:tcMar>
              <w:top w:type="dxa" w:w="150"/>
              <w:left w:type="dxa" w:w="190"/>
              <w:bottom w:type="dxa" w:w="150"/>
              <w:right w:type="dxa" w:w="190"/>
            </w:tcMar>
          </w:tcPr>
          <w:p>
            <w:pPr>
              <w:spacing w:before="0" w:after="2"/>
            </w:pPr>
            <w:r>
              <w:rPr>
                <w:rFonts w:ascii="Courier New" w:cs="Courier New" w:eastAsia="Courier New" w:hAnsi="Courier New"/>
                <w:b/>
                <w:bCs/>
                <w:color w:val="90EE90"/>
                <w:sz w:val="17"/>
                <w:szCs w:val="17"/>
              </w:rPr>
              <w:t xml:space="preserve">quantum-ares/</w:t>
            </w:r>
          </w:p>
          <w:p>
            <w:pPr>
              <w:spacing w:before="0" w:after="2"/>
            </w:pPr>
            <w:r>
              <w:rPr>
                <w:rFonts w:ascii="Courier New" w:cs="Courier New" w:eastAsia="Courier New" w:hAnsi="Courier New"/>
                <w:b/>
                <w:bCs/>
                <w:color w:val="87CEEB"/>
                <w:sz w:val="17"/>
                <w:szCs w:val="17"/>
              </w:rPr>
              <w:t xml:space="preserve">├── quantum_ares_core/              ← pip install quantum-ares-core</w:t>
            </w:r>
          </w:p>
          <w:p>
            <w:pPr>
              <w:spacing w:before="0" w:after="2"/>
            </w:pPr>
            <w:r>
              <w:rPr>
                <w:rFonts w:ascii="Courier New" w:cs="Courier New" w:eastAsia="Courier New" w:hAnsi="Courier New"/>
                <w:b w:val="false"/>
                <w:bCs w:val="false"/>
                <w:color w:val="87CEEB"/>
                <w:sz w:val="17"/>
                <w:szCs w:val="17"/>
              </w:rPr>
              <w:t xml:space="preserve">│   ├── graph/</w:t>
            </w:r>
          </w:p>
          <w:p>
            <w:pPr>
              <w:spacing w:before="0" w:after="2"/>
            </w:pPr>
            <w:r>
              <w:rPr>
                <w:rFonts w:ascii="Courier New" w:cs="Courier New" w:eastAsia="Courier New" w:hAnsi="Courier New"/>
                <w:b w:val="false"/>
                <w:bCs w:val="false"/>
                <w:color w:val="FFD700"/>
                <w:sz w:val="17"/>
                <w:szCs w:val="17"/>
              </w:rPr>
              <w:t xml:space="preserve">│   │   ├── engine.py             ← GraphEngine: parse_file(), NetworkX/Neo4j routing</w:t>
            </w:r>
          </w:p>
          <w:p>
            <w:pPr>
              <w:spacing w:before="0" w:after="2"/>
            </w:pPr>
            <w:r>
              <w:rPr>
                <w:rFonts w:ascii="Courier New" w:cs="Courier New" w:eastAsia="Courier New" w:hAnsi="Courier New"/>
                <w:b w:val="false"/>
                <w:bCs w:val="false"/>
                <w:color w:val="FFD700"/>
                <w:sz w:val="17"/>
                <w:szCs w:val="17"/>
              </w:rPr>
              <w:t xml:space="preserve">│   │   ├── neo4j_engine.py        ← Auto-activated when node_count &gt; 5000</w:t>
            </w:r>
          </w:p>
          <w:p>
            <w:pPr>
              <w:spacing w:before="0" w:after="2"/>
            </w:pPr>
            <w:r>
              <w:rPr>
                <w:rFonts w:ascii="Courier New" w:cs="Courier New" w:eastAsia="Courier New" w:hAnsi="Courier New"/>
                <w:b w:val="false"/>
                <w:bCs w:val="false"/>
                <w:color w:val="FFFFFF"/>
                <w:sz w:val="17"/>
                <w:szCs w:val="17"/>
              </w:rPr>
              <w:t xml:space="preserve">│   │   └── models.py              ← InfraNode, InfraEdge, InfraGraph dataclasses (Pydantic)</w:t>
            </w:r>
          </w:p>
          <w:p>
            <w:pPr>
              <w:spacing w:before="0" w:after="2"/>
            </w:pPr>
            <w:r>
              <w:rPr>
                <w:rFonts w:ascii="Courier New" w:cs="Courier New" w:eastAsia="Courier New" w:hAnsi="Courier New"/>
                <w:b w:val="false"/>
                <w:bCs w:val="false"/>
                <w:color w:val="87CEEB"/>
                <w:sz w:val="17"/>
                <w:szCs w:val="17"/>
              </w:rPr>
              <w:t xml:space="preserve">│   ├── parsers/</w:t>
            </w:r>
          </w:p>
          <w:p>
            <w:pPr>
              <w:spacing w:before="0" w:after="2"/>
            </w:pPr>
            <w:r>
              <w:rPr>
                <w:rFonts w:ascii="Courier New" w:cs="Courier New" w:eastAsia="Courier New" w:hAnsi="Courier New"/>
                <w:b w:val="false"/>
                <w:bCs w:val="false"/>
                <w:color w:val="FFFFFF"/>
                <w:sz w:val="17"/>
                <w:szCs w:val="17"/>
              </w:rPr>
              <w:t xml:space="preserve">│   │   ├── json_parser.py         ← Primary format — guaranteed parse, strict Pydantic schema</w:t>
            </w:r>
          </w:p>
          <w:p>
            <w:pPr>
              <w:spacing w:before="0" w:after="2"/>
            </w:pPr>
            <w:r>
              <w:rPr>
                <w:rFonts w:ascii="Courier New" w:cs="Courier New" w:eastAsia="Courier New" w:hAnsi="Courier New"/>
                <w:b w:val="false"/>
                <w:bCs w:val="false"/>
                <w:color w:val="FFFFFF"/>
                <w:sz w:val="17"/>
                <w:szCs w:val="17"/>
              </w:rPr>
              <w:t xml:space="preserve">│   │   ├── yaml_parser.py         ← PyYAML 6.x → InfraGraph (K8s, CloudFormation, Ansible)</w:t>
            </w:r>
          </w:p>
          <w:p>
            <w:pPr>
              <w:spacing w:before="0" w:after="2"/>
            </w:pPr>
            <w:r>
              <w:rPr>
                <w:rFonts w:ascii="Courier New" w:cs="Courier New" w:eastAsia="Courier New" w:hAnsi="Courier New"/>
                <w:b w:val="false"/>
                <w:bCs w:val="false"/>
                <w:color w:val="FFFFFF"/>
                <w:sz w:val="17"/>
                <w:szCs w:val="17"/>
              </w:rPr>
              <w:t xml:space="preserve">│   │   └── terraform_parser.py    ← 3-tier: python-hcl2 → regex → JSON wizard fallback</w:t>
            </w:r>
          </w:p>
          <w:p>
            <w:pPr>
              <w:spacing w:before="0" w:after="2"/>
            </w:pPr>
            <w:r>
              <w:rPr>
                <w:rFonts w:ascii="Courier New" w:cs="Courier New" w:eastAsia="Courier New" w:hAnsi="Courier New"/>
                <w:b w:val="false"/>
                <w:bCs w:val="false"/>
                <w:color w:val="87CEEB"/>
                <w:sz w:val="17"/>
                <w:szCs w:val="17"/>
              </w:rPr>
              <w:t xml:space="preserve">│   ├── engines/</w:t>
            </w:r>
          </w:p>
          <w:p>
            <w:pPr>
              <w:spacing w:before="0" w:after="2"/>
            </w:pPr>
            <w:r>
              <w:rPr>
                <w:rFonts w:ascii="Courier New" w:cs="Courier New" w:eastAsia="Courier New" w:hAnsi="Courier New"/>
                <w:b w:val="false"/>
                <w:bCs w:val="false"/>
                <w:color w:val="FFD700"/>
                <w:sz w:val="17"/>
                <w:szCs w:val="17"/>
              </w:rPr>
              <w:t xml:space="preserve">│   │   ├── zero_trust.py          ← Loads JSON rule packs, 100 rules, MITRE-mapped</w:t>
            </w:r>
          </w:p>
          <w:p>
            <w:pPr>
              <w:spacing w:before="0" w:after="2"/>
            </w:pPr>
            <w:r>
              <w:rPr>
                <w:rFonts w:ascii="Courier New" w:cs="Courier New" w:eastAsia="Courier New" w:hAnsi="Courier New"/>
                <w:b w:val="false"/>
                <w:bCs w:val="false"/>
                <w:color w:val="FFD700"/>
                <w:sz w:val="17"/>
                <w:szCs w:val="17"/>
              </w:rPr>
              <w:t xml:space="preserve">│   │   ├── quantum.py             ← QVI formula, HNDL timeline, migration recs</w:t>
            </w:r>
          </w:p>
          <w:p>
            <w:pPr>
              <w:spacing w:before="0" w:after="2"/>
            </w:pPr>
            <w:r>
              <w:rPr>
                <w:rFonts w:ascii="Courier New" w:cs="Courier New" w:eastAsia="Courier New" w:hAnsi="Courier New"/>
                <w:b w:val="false"/>
                <w:bCs w:val="false"/>
                <w:color w:val="FFD700"/>
                <w:sz w:val="17"/>
                <w:szCs w:val="17"/>
              </w:rPr>
              <w:t xml:space="preserve">│   │   ├── attack_path.py         ← Weighted BFS/DFS, blast radius calculation</w:t>
            </w:r>
          </w:p>
          <w:p>
            <w:pPr>
              <w:spacing w:before="0" w:after="2"/>
            </w:pPr>
            <w:r>
              <w:rPr>
                <w:rFonts w:ascii="Courier New" w:cs="Courier New" w:eastAsia="Courier New" w:hAnsi="Courier New"/>
                <w:b w:val="false"/>
                <w:bCs w:val="false"/>
                <w:color w:val="FFD700"/>
                <w:sz w:val="17"/>
                <w:szCs w:val="17"/>
              </w:rPr>
              <w:t xml:space="preserve">│   │   ├── supply_chain.py        ← CycloneDX SBOM + NVD CVE cross-reference</w:t>
            </w:r>
          </w:p>
          <w:p>
            <w:pPr>
              <w:spacing w:before="0" w:after="2"/>
            </w:pPr>
            <w:r>
              <w:rPr>
                <w:rFonts w:ascii="Courier New" w:cs="Courier New" w:eastAsia="Courier New" w:hAnsi="Courier New"/>
                <w:b w:val="false"/>
                <w:bCs w:val="false"/>
                <w:color w:val="FFD700"/>
                <w:sz w:val="17"/>
                <w:szCs w:val="17"/>
              </w:rPr>
              <w:t xml:space="preserve">│   │   ├── scoring.py             ← 5-component Security Index formula</w:t>
            </w:r>
          </w:p>
          <w:p>
            <w:pPr>
              <w:spacing w:before="0" w:after="2"/>
            </w:pPr>
            <w:r>
              <w:rPr>
                <w:rFonts w:ascii="Courier New" w:cs="Courier New" w:eastAsia="Courier New" w:hAnsi="Courier New"/>
                <w:b w:val="false"/>
                <w:bCs w:val="false"/>
                <w:color w:val="FFD700"/>
                <w:sz w:val="17"/>
                <w:szCs w:val="17"/>
              </w:rPr>
              <w:t xml:space="preserve">│   │   └── report.py              ← ReportLab PDF + SHA-256 + RSA + Polygon anchor</w:t>
            </w:r>
          </w:p>
          <w:p>
            <w:pPr>
              <w:spacing w:before="0" w:after="2"/>
            </w:pPr>
            <w:r>
              <w:rPr>
                <w:rFonts w:ascii="Courier New" w:cs="Courier New" w:eastAsia="Courier New" w:hAnsi="Courier New"/>
                <w:b w:val="false"/>
                <w:bCs w:val="false"/>
                <w:color w:val="87CEEB"/>
                <w:sz w:val="17"/>
                <w:szCs w:val="17"/>
              </w:rPr>
              <w:t xml:space="preserve">│   ├── advisory/</w:t>
            </w:r>
          </w:p>
          <w:p>
            <w:pPr>
              <w:spacing w:before="0" w:after="2"/>
            </w:pPr>
            <w:r>
              <w:rPr>
                <w:rFonts w:ascii="Courier New" w:cs="Courier New" w:eastAsia="Courier New" w:hAnsi="Courier New"/>
                <w:b w:val="false"/>
                <w:bCs w:val="false"/>
                <w:color w:val="FFD700"/>
                <w:sz w:val="17"/>
                <w:szCs w:val="17"/>
              </w:rPr>
              <w:t xml:space="preserve">│   │   ├── tier1_rules.py         ← 50 templates, rapidfuzz match, &lt;50ms</w:t>
            </w:r>
          </w:p>
          <w:p>
            <w:pPr>
              <w:spacing w:before="0" w:after="2"/>
            </w:pPr>
            <w:r>
              <w:rPr>
                <w:rFonts w:ascii="Courier New" w:cs="Courier New" w:eastAsia="Courier New" w:hAnsi="Courier New"/>
                <w:b w:val="false"/>
                <w:bCs w:val="false"/>
                <w:color w:val="FFD700"/>
                <w:sz w:val="17"/>
                <w:szCs w:val="17"/>
              </w:rPr>
              <w:t xml:space="preserve">│   │   ├── tier2_semantic.py      ← Sentence-BERT + ChromaDB cosine search, source citations</w:t>
            </w:r>
          </w:p>
          <w:p>
            <w:pPr>
              <w:spacing w:before="0" w:after="2"/>
            </w:pPr>
            <w:r>
              <w:rPr>
                <w:rFonts w:ascii="Courier New" w:cs="Courier New" w:eastAsia="Courier New" w:hAnsi="Courier New"/>
                <w:b w:val="false"/>
                <w:bCs w:val="false"/>
                <w:color w:val="FFD700"/>
                <w:sz w:val="17"/>
                <w:szCs w:val="17"/>
              </w:rPr>
              <w:t xml:space="preserve">│   │   └── advisor.py             ← Tier1 → Tier2 fallback orchestrator</w:t>
            </w:r>
          </w:p>
          <w:p>
            <w:pPr>
              <w:spacing w:before="0" w:after="2"/>
            </w:pPr>
            <w:r>
              <w:rPr>
                <w:rFonts w:ascii="Courier New" w:cs="Courier New" w:eastAsia="Courier New" w:hAnsi="Courier New"/>
                <w:b w:val="false"/>
                <w:bCs w:val="false"/>
                <w:color w:val="87CEEB"/>
                <w:sz w:val="17"/>
                <w:szCs w:val="17"/>
              </w:rPr>
              <w:t xml:space="preserve">│   ├── compliance/</w:t>
            </w:r>
          </w:p>
          <w:p>
            <w:pPr>
              <w:spacing w:before="0" w:after="2"/>
            </w:pPr>
            <w:r>
              <w:rPr>
                <w:rFonts w:ascii="Courier New" w:cs="Courier New" w:eastAsia="Courier New" w:hAnsi="Courier New"/>
                <w:b w:val="false"/>
                <w:bCs w:val="false"/>
                <w:color w:val="FFFFFF"/>
                <w:sz w:val="17"/>
                <w:szCs w:val="17"/>
              </w:rPr>
              <w:t xml:space="preserve">│   │   ├── mapper.py              ← Routes violations → NIST/DPDP/RBI clause IDs</w:t>
            </w:r>
          </w:p>
          <w:p>
            <w:pPr>
              <w:spacing w:before="0" w:after="2"/>
            </w:pPr>
            <w:r>
              <w:rPr>
                <w:rFonts w:ascii="Courier New" w:cs="Courier New" w:eastAsia="Courier New" w:hAnsi="Courier New"/>
                <w:b w:val="false"/>
                <w:bCs w:val="false"/>
                <w:color w:val="FFFFFF"/>
                <w:sz w:val="17"/>
                <w:szCs w:val="17"/>
              </w:rPr>
              <w:t xml:space="preserve">│   │   ├── nist_800_207.py        ← 50 NIST SP 800-207 Zero-Trust control mappings</w:t>
            </w:r>
          </w:p>
          <w:p>
            <w:pPr>
              <w:spacing w:before="0" w:after="2"/>
            </w:pPr>
            <w:r>
              <w:rPr>
                <w:rFonts w:ascii="Courier New" w:cs="Courier New" w:eastAsia="Courier New" w:hAnsi="Courier New"/>
                <w:b w:val="false"/>
                <w:bCs w:val="false"/>
                <w:color w:val="FFFFFF"/>
                <w:sz w:val="17"/>
                <w:szCs w:val="17"/>
              </w:rPr>
              <w:t xml:space="preserve">│   │   ├── dpdp_2023.py           ← 35 DPDP Act 2023 section mappings</w:t>
            </w:r>
          </w:p>
          <w:p>
            <w:pPr>
              <w:spacing w:before="0" w:after="2"/>
            </w:pPr>
            <w:r>
              <w:rPr>
                <w:rFonts w:ascii="Courier New" w:cs="Courier New" w:eastAsia="Courier New" w:hAnsi="Courier New"/>
                <w:b w:val="false"/>
                <w:bCs w:val="false"/>
                <w:color w:val="FFFFFF"/>
                <w:sz w:val="17"/>
                <w:szCs w:val="17"/>
              </w:rPr>
              <w:t xml:space="preserve">│   │   └── rbi_cyber.py           ← 25 RBI Master Direction IT Risk mappings</w:t>
            </w:r>
          </w:p>
          <w:p>
            <w:pPr>
              <w:spacing w:before="0" w:after="2"/>
            </w:pPr>
            <w:r>
              <w:rPr>
                <w:rFonts w:ascii="Courier New" w:cs="Courier New" w:eastAsia="Courier New" w:hAnsi="Courier New"/>
                <w:b w:val="false"/>
                <w:bCs w:val="false"/>
                <w:color w:val="87CEEB"/>
                <w:sz w:val="17"/>
                <w:szCs w:val="17"/>
              </w:rPr>
              <w:t xml:space="preserve">│   ├── rules/                      ← JSON rule packs — add file = new rules, no code change</w:t>
            </w:r>
          </w:p>
          <w:p>
            <w:pPr>
              <w:spacing w:before="0" w:after="2"/>
            </w:pPr>
            <w:r>
              <w:rPr>
                <w:rFonts w:ascii="Courier New" w:cs="Courier New" w:eastAsia="Courier New" w:hAnsi="Courier New"/>
                <w:b w:val="false"/>
                <w:bCs w:val="false"/>
                <w:color w:val="FFFFFF"/>
                <w:sz w:val="17"/>
                <w:szCs w:val="17"/>
              </w:rPr>
              <w:t xml:space="preserve">│   │   └── zt-rules-v1.0.json     ← 100 ZT rules: rule_id, name, severity, mitre_id, check</w:t>
            </w:r>
          </w:p>
          <w:p>
            <w:pPr>
              <w:spacing w:before="0" w:after="2"/>
            </w:pPr>
            <w:r>
              <w:rPr>
                <w:rFonts w:ascii="Courier New" w:cs="Courier New" w:eastAsia="Courier New" w:hAnsi="Courier New"/>
                <w:b w:val="false"/>
                <w:bCs w:val="false"/>
                <w:color w:val="87CEEB"/>
                <w:sz w:val="17"/>
                <w:szCs w:val="17"/>
              </w:rPr>
              <w:t xml:space="preserve">│   ├── knowledge_base/             ← Pre-embedded ChromaDB vector store (built once)</w:t>
            </w:r>
          </w:p>
          <w:p>
            <w:pPr>
              <w:spacing w:before="0" w:after="2"/>
            </w:pPr>
            <w:r>
              <w:rPr>
                <w:rFonts w:ascii="Courier New" w:cs="Courier New" w:eastAsia="Courier New" w:hAnsi="Courier New"/>
                <w:b w:val="false"/>
                <w:bCs w:val="false"/>
                <w:color w:val="FFFFFF"/>
                <w:sz w:val="17"/>
                <w:szCs w:val="17"/>
              </w:rPr>
              <w:t xml:space="preserve">│   │   ├── nist_sp_800_207.txt    ← Full NIST Zero-Trust document</w:t>
            </w:r>
          </w:p>
          <w:p>
            <w:pPr>
              <w:spacing w:before="0" w:after="2"/>
            </w:pPr>
            <w:r>
              <w:rPr>
                <w:rFonts w:ascii="Courier New" w:cs="Courier New" w:eastAsia="Courier New" w:hAnsi="Courier New"/>
                <w:b w:val="false"/>
                <w:bCs w:val="false"/>
                <w:color w:val="FFFFFF"/>
                <w:sz w:val="17"/>
                <w:szCs w:val="17"/>
              </w:rPr>
              <w:t xml:space="preserve">│   │   ├── dpdp_act_2023.txt      ← Full DPDP Act text</w:t>
            </w:r>
          </w:p>
          <w:p>
            <w:pPr>
              <w:spacing w:before="0" w:after="2"/>
            </w:pPr>
            <w:r>
              <w:rPr>
                <w:rFonts w:ascii="Courier New" w:cs="Courier New" w:eastAsia="Courier New" w:hAnsi="Courier New"/>
                <w:b w:val="false"/>
                <w:bCs w:val="false"/>
                <w:color w:val="FFFFFF"/>
                <w:sz w:val="17"/>
                <w:szCs w:val="17"/>
              </w:rPr>
              <w:t xml:space="preserve">│   │   ├── rbi_master_direction.txt← RBI IT risk directions</w:t>
            </w:r>
          </w:p>
          <w:p>
            <w:pPr>
              <w:spacing w:before="0" w:after="2"/>
            </w:pPr>
            <w:r>
              <w:rPr>
                <w:rFonts w:ascii="Courier New" w:cs="Courier New" w:eastAsia="Courier New" w:hAnsi="Courier New"/>
                <w:b w:val="false"/>
                <w:bCs w:val="false"/>
                <w:color w:val="FFFFFF"/>
                <w:sz w:val="17"/>
                <w:szCs w:val="17"/>
              </w:rPr>
              <w:t xml:space="preserve">│   │   ├── mitre_attack_top50.txt ← MITRE ATT&amp;CK v15 top 50 techniques</w:t>
            </w:r>
          </w:p>
          <w:p>
            <w:pPr>
              <w:spacing w:before="0" w:after="2"/>
            </w:pPr>
            <w:r>
              <w:rPr>
                <w:rFonts w:ascii="Courier New" w:cs="Courier New" w:eastAsia="Courier New" w:hAnsi="Courier New"/>
                <w:b w:val="false"/>
                <w:bCs w:val="false"/>
                <w:color w:val="888888"/>
                <w:sz w:val="17"/>
                <w:szCs w:val="17"/>
              </w:rPr>
              <w:t xml:space="preserve">│   │   └── embed.py               ← Run once: builds ChromaDB index (~150MB in Docker)</w:t>
            </w:r>
          </w:p>
          <w:p>
            <w:pPr>
              <w:spacing w:before="0" w:after="2"/>
            </w:pPr>
            <w:r>
              <w:rPr>
                <w:rFonts w:ascii="Courier New" w:cs="Courier New" w:eastAsia="Courier New" w:hAnsi="Courier New"/>
                <w:b w:val="false"/>
                <w:bCs w:val="false"/>
                <w:color w:val="87CEEB"/>
                <w:sz w:val="17"/>
                <w:szCs w:val="17"/>
              </w:rPr>
              <w:t xml:space="preserve">│   ├── data/</w:t>
            </w:r>
          </w:p>
          <w:p>
            <w:pPr>
              <w:spacing w:before="0" w:after="2"/>
            </w:pPr>
            <w:r>
              <w:rPr>
                <w:rFonts w:ascii="Courier New" w:cs="Courier New" w:eastAsia="Courier New" w:hAnsi="Courier New"/>
                <w:b w:val="false"/>
                <w:bCs w:val="false"/>
                <w:color w:val="FFFFFF"/>
                <w:sz w:val="17"/>
                <w:szCs w:val="17"/>
              </w:rPr>
              <w:t xml:space="preserve">│   │   └── nvd_snapshot.json      ← Bundled NVD CVE database (updated monthly)</w:t>
            </w:r>
          </w:p>
          <w:p>
            <w:pPr>
              <w:spacing w:before="0" w:after="2"/>
            </w:pPr>
            <w:r>
              <w:rPr>
                <w:rFonts w:ascii="Courier New" w:cs="Courier New" w:eastAsia="Courier New" w:hAnsi="Courier New"/>
                <w:b w:val="false"/>
                <w:bCs w:val="false"/>
                <w:color w:val="FFD700"/>
                <w:sz w:val="17"/>
                <w:szCs w:val="17"/>
              </w:rPr>
              <w:t xml:space="preserve">│   └── cli.py                     ← quantum-ares CLI: validate, report, convert commands</w:t>
            </w:r>
          </w:p>
          <w:p>
            <w:pPr>
              <w:spacing w:before="0" w:after="2"/>
            </w:pPr>
            <w:r>
              <w:rPr>
                <w:rFonts w:ascii="Courier New" w:cs="Courier New" w:eastAsia="Courier New" w:hAnsi="Courier New"/>
                <w:b w:val="false"/>
                <w:bCs w:val="false"/>
                <w:color w:val="888888"/>
                <w:sz w:val="17"/>
                <w:szCs w:val="17"/>
              </w:rPr>
              <w:t xml:space="preserve">│</w:t>
            </w:r>
          </w:p>
          <w:p>
            <w:pPr>
              <w:spacing w:before="0" w:after="2"/>
            </w:pPr>
            <w:r>
              <w:rPr>
                <w:rFonts w:ascii="Courier New" w:cs="Courier New" w:eastAsia="Courier New" w:hAnsi="Courier New"/>
                <w:b/>
                <w:bCs/>
                <w:color w:val="87CEEB"/>
                <w:sz w:val="17"/>
                <w:szCs w:val="17"/>
              </w:rPr>
              <w:t xml:space="preserve">├── saas_platform/                  ← Web platform built on top of the library</w:t>
            </w:r>
          </w:p>
          <w:p>
            <w:pPr>
              <w:spacing w:before="0" w:after="2"/>
            </w:pPr>
            <w:r>
              <w:rPr>
                <w:rFonts w:ascii="Courier New" w:cs="Courier New" w:eastAsia="Courier New" w:hAnsi="Courier New"/>
                <w:b w:val="false"/>
                <w:bCs w:val="false"/>
                <w:color w:val="87CEEB"/>
                <w:sz w:val="17"/>
                <w:szCs w:val="17"/>
              </w:rPr>
              <w:t xml:space="preserve">│   ├── backend/</w:t>
            </w:r>
          </w:p>
          <w:p>
            <w:pPr>
              <w:spacing w:before="0" w:after="2"/>
            </w:pPr>
            <w:r>
              <w:rPr>
                <w:rFonts w:ascii="Courier New" w:cs="Courier New" w:eastAsia="Courier New" w:hAnsi="Courier New"/>
                <w:b w:val="false"/>
                <w:bCs w:val="false"/>
                <w:color w:val="FFFFFF"/>
                <w:sz w:val="17"/>
                <w:szCs w:val="17"/>
              </w:rPr>
              <w:t xml:space="preserve">│   │   ├── main.py                ← FastAPI app entry point + lifespan startup</w:t>
            </w:r>
          </w:p>
          <w:p>
            <w:pPr>
              <w:spacing w:before="0" w:after="2"/>
            </w:pPr>
            <w:r>
              <w:rPr>
                <w:rFonts w:ascii="Courier New" w:cs="Courier New" w:eastAsia="Courier New" w:hAnsi="Courier New"/>
                <w:b w:val="false"/>
                <w:bCs w:val="false"/>
                <w:color w:val="FFFFFF"/>
                <w:sz w:val="17"/>
                <w:szCs w:val="17"/>
              </w:rPr>
              <w:t xml:space="preserve">│   │   ├── api/routes.py          ← All HTTP endpoints with JWT Depends on every route</w:t>
            </w:r>
          </w:p>
          <w:p>
            <w:pPr>
              <w:spacing w:before="0" w:after="2"/>
            </w:pPr>
            <w:r>
              <w:rPr>
                <w:rFonts w:ascii="Courier New" w:cs="Courier New" w:eastAsia="Courier New" w:hAnsi="Courier New"/>
                <w:b w:val="false"/>
                <w:bCs w:val="false"/>
                <w:color w:val="FFFFFF"/>
                <w:sz w:val="17"/>
                <w:szCs w:val="17"/>
              </w:rPr>
              <w:t xml:space="preserve">│   │   ├── api/websocket.py       ← /ws/{session_id}: reads Redis Stream → browser</w:t>
            </w:r>
          </w:p>
          <w:p>
            <w:pPr>
              <w:spacing w:before="0" w:after="2"/>
            </w:pPr>
            <w:r>
              <w:rPr>
                <w:rFonts w:ascii="Courier New" w:cs="Courier New" w:eastAsia="Courier New" w:hAnsi="Courier New"/>
                <w:b w:val="false"/>
                <w:bCs w:val="false"/>
                <w:color w:val="FFFFFF"/>
                <w:sz w:val="17"/>
                <w:szCs w:val="17"/>
              </w:rPr>
              <w:t xml:space="preserve">│   │   ├── auth/jwt_auth.py       ← RS256 JWT, org_id embedded, 15min expiry</w:t>
            </w:r>
          </w:p>
          <w:p>
            <w:pPr>
              <w:spacing w:before="0" w:after="2"/>
            </w:pPr>
            <w:r>
              <w:rPr>
                <w:rFonts w:ascii="Courier New" w:cs="Courier New" w:eastAsia="Courier New" w:hAnsi="Courier New"/>
                <w:b w:val="false"/>
                <w:bCs w:val="false"/>
                <w:color w:val="FFFFFF"/>
                <w:sz w:val="17"/>
                <w:szCs w:val="17"/>
              </w:rPr>
              <w:t xml:space="preserve">│   │   ├── auth/org_middleware.py ← Sets app.org_id PostgreSQL var on every request</w:t>
            </w:r>
          </w:p>
          <w:p>
            <w:pPr>
              <w:spacing w:before="0" w:after="2"/>
            </w:pPr>
            <w:r>
              <w:rPr>
                <w:rFonts w:ascii="Courier New" w:cs="Courier New" w:eastAsia="Courier New" w:hAnsi="Courier New"/>
                <w:b w:val="false"/>
                <w:bCs w:val="false"/>
                <w:color w:val="FFFFFF"/>
                <w:sz w:val="17"/>
                <w:szCs w:val="17"/>
              </w:rPr>
              <w:t xml:space="preserve">│   │   ├── db/models.py           ← 8 SQLAlchemy models with RLS policies</w:t>
            </w:r>
          </w:p>
          <w:p>
            <w:pPr>
              <w:spacing w:before="0" w:after="2"/>
            </w:pPr>
            <w:r>
              <w:rPr>
                <w:rFonts w:ascii="Courier New" w:cs="Courier New" w:eastAsia="Courier New" w:hAnsi="Courier New"/>
                <w:b w:val="false"/>
                <w:bCs w:val="false"/>
                <w:color w:val="FFFFFF"/>
                <w:sz w:val="17"/>
                <w:szCs w:val="17"/>
              </w:rPr>
              <w:t xml:space="preserve">│   │   ├── db/schema.sql          ← Full DB schema + RLS (runs on first start)</w:t>
            </w:r>
          </w:p>
          <w:p>
            <w:pPr>
              <w:spacing w:before="0" w:after="2"/>
            </w:pPr>
            <w:r>
              <w:rPr>
                <w:rFonts w:ascii="Courier New" w:cs="Courier New" w:eastAsia="Courier New" w:hAnsi="Courier New"/>
                <w:b w:val="false"/>
                <w:bCs w:val="false"/>
                <w:color w:val="FFFFFF"/>
                <w:sz w:val="17"/>
                <w:szCs w:val="17"/>
              </w:rPr>
              <w:t xml:space="preserve">│   │   ├── db/seed.py             ← Demo org + 3 demo JSON files loaded on startup</w:t>
            </w:r>
          </w:p>
          <w:p>
            <w:pPr>
              <w:spacing w:before="0" w:after="2"/>
            </w:pPr>
            <w:r>
              <w:rPr>
                <w:rFonts w:ascii="Courier New" w:cs="Courier New" w:eastAsia="Courier New" w:hAnsi="Courier New"/>
                <w:b w:val="false"/>
                <w:bCs w:val="false"/>
                <w:color w:val="FFFFFF"/>
                <w:sz w:val="17"/>
                <w:szCs w:val="17"/>
              </w:rPr>
              <w:t xml:space="preserve">│   │   └── tasks/engine_tasks.py  ← Celery tasks: one per engine, parallel dispatch</w:t>
            </w:r>
          </w:p>
          <w:p>
            <w:pPr>
              <w:spacing w:before="0" w:after="2"/>
            </w:pPr>
            <w:r>
              <w:rPr>
                <w:rFonts w:ascii="Courier New" w:cs="Courier New" w:eastAsia="Courier New" w:hAnsi="Courier New"/>
                <w:b w:val="false"/>
                <w:bCs w:val="false"/>
                <w:color w:val="87CEEB"/>
                <w:sz w:val="17"/>
                <w:szCs w:val="17"/>
              </w:rPr>
              <w:t xml:space="preserve">│   ├── frontend/src/components/</w:t>
            </w:r>
          </w:p>
          <w:p>
            <w:pPr>
              <w:spacing w:before="0" w:after="2"/>
            </w:pPr>
            <w:r>
              <w:rPr>
                <w:rFonts w:ascii="Courier New" w:cs="Courier New" w:eastAsia="Courier New" w:hAnsi="Courier New"/>
                <w:b w:val="false"/>
                <w:bCs w:val="false"/>
                <w:color w:val="AED6F1"/>
                <w:sz w:val="17"/>
                <w:szCs w:val="17"/>
              </w:rPr>
              <w:t xml:space="preserve">│   │   ├── UploadZone.tsx         ← Drag-drop + 3 demo scenario buttons</w:t>
            </w:r>
          </w:p>
          <w:p>
            <w:pPr>
              <w:spacing w:before="0" w:after="2"/>
            </w:pPr>
            <w:r>
              <w:rPr>
                <w:rFonts w:ascii="Courier New" w:cs="Courier New" w:eastAsia="Courier New" w:hAnsi="Courier New"/>
                <w:b w:val="false"/>
                <w:bCs w:val="false"/>
                <w:color w:val="AED6F1"/>
                <w:sz w:val="17"/>
                <w:szCs w:val="17"/>
              </w:rPr>
              <w:t xml:space="preserve">│   │   ├── GraphView.tsx          ← Cytoscape.js: zones, red attack paths, blast radius</w:t>
            </w:r>
          </w:p>
          <w:p>
            <w:pPr>
              <w:spacing w:before="0" w:after="2"/>
            </w:pPr>
            <w:r>
              <w:rPr>
                <w:rFonts w:ascii="Courier New" w:cs="Courier New" w:eastAsia="Courier New" w:hAnsi="Courier New"/>
                <w:b w:val="false"/>
                <w:bCs w:val="false"/>
                <w:color w:val="AED6F1"/>
                <w:sz w:val="17"/>
                <w:szCs w:val="17"/>
              </w:rPr>
              <w:t xml:space="preserve">│   │   ├── ScoreDashboard.tsx     ← Security Index ring + 5 engine score cards</w:t>
            </w:r>
          </w:p>
          <w:p>
            <w:pPr>
              <w:spacing w:before="0" w:after="2"/>
            </w:pPr>
            <w:r>
              <w:rPr>
                <w:rFonts w:ascii="Courier New" w:cs="Courier New" w:eastAsia="Courier New" w:hAnsi="Courier New"/>
                <w:b w:val="false"/>
                <w:bCs w:val="false"/>
                <w:color w:val="AED6F1"/>
                <w:sz w:val="17"/>
                <w:szCs w:val="17"/>
              </w:rPr>
              <w:t xml:space="preserve">│   │   ├── ViolationPanel.tsx     ← Filterable, click → graph highlights node</w:t>
            </w:r>
          </w:p>
          <w:p>
            <w:pPr>
              <w:spacing w:before="0" w:after="2"/>
            </w:pPr>
            <w:r>
              <w:rPr>
                <w:rFonts w:ascii="Courier New" w:cs="Courier New" w:eastAsia="Courier New" w:hAnsi="Courier New"/>
                <w:b w:val="false"/>
                <w:bCs w:val="false"/>
                <w:color w:val="AED6F1"/>
                <w:sz w:val="17"/>
                <w:szCs w:val="17"/>
              </w:rPr>
              <w:t xml:space="preserve">│   │   ├── QuantumPanel.tsx       ← QVI table + HNDL Recharts AreaChart (red zone 2029+)</w:t>
            </w:r>
          </w:p>
          <w:p>
            <w:pPr>
              <w:spacing w:before="0" w:after="2"/>
            </w:pPr>
            <w:r>
              <w:rPr>
                <w:rFonts w:ascii="Courier New" w:cs="Courier New" w:eastAsia="Courier New" w:hAnsi="Courier New"/>
                <w:b w:val="false"/>
                <w:bCs w:val="false"/>
                <w:color w:val="AED6F1"/>
                <w:sz w:val="17"/>
                <w:szCs w:val="17"/>
              </w:rPr>
              <w:t xml:space="preserve">│   │   ├── SupplyChainPanel.tsx   ← CVE badges, SBOM download, CVE counts</w:t>
            </w:r>
          </w:p>
          <w:p>
            <w:pPr>
              <w:spacing w:before="0" w:after="2"/>
            </w:pPr>
            <w:r>
              <w:rPr>
                <w:rFonts w:ascii="Courier New" w:cs="Courier New" w:eastAsia="Courier New" w:hAnsi="Courier New"/>
                <w:b w:val="false"/>
                <w:bCs w:val="false"/>
                <w:color w:val="AED6F1"/>
                <w:sz w:val="17"/>
                <w:szCs w:val="17"/>
              </w:rPr>
              <w:t xml:space="preserve">│   │   ├── ChatInterface.tsx      ← AI chat: tier badge (Rule Engine ⚡ or Semantic 🔍)</w:t>
            </w:r>
          </w:p>
          <w:p>
            <w:pPr>
              <w:spacing w:before="0" w:after="2"/>
            </w:pPr>
            <w:r>
              <w:rPr>
                <w:rFonts w:ascii="Courier New" w:cs="Courier New" w:eastAsia="Courier New" w:hAnsi="Courier New"/>
                <w:b w:val="false"/>
                <w:bCs w:val="false"/>
                <w:color w:val="AED6F1"/>
                <w:sz w:val="17"/>
                <w:szCs w:val="17"/>
              </w:rPr>
              <w:t xml:space="preserve">│   │   ├── ComplianceRadar.tsx    ← Chart.js radar chart: 3 axes (NIST/DPDP/RBI)</w:t>
            </w:r>
          </w:p>
          <w:p>
            <w:pPr>
              <w:spacing w:before="0" w:after="2"/>
            </w:pPr>
            <w:r>
              <w:rPr>
                <w:rFonts w:ascii="Courier New" w:cs="Courier New" w:eastAsia="Courier New" w:hAnsi="Courier New"/>
                <w:b w:val="false"/>
                <w:bCs w:val="false"/>
                <w:color w:val="AED6F1"/>
                <w:sz w:val="17"/>
                <w:szCs w:val="17"/>
              </w:rPr>
              <w:t xml:space="preserve">│   │   ├── WhatIfSimulator.tsx    ← Apply Fixes → animates score delta from Redis cache</w:t>
            </w:r>
          </w:p>
          <w:p>
            <w:pPr>
              <w:spacing w:before="0" w:after="2"/>
            </w:pPr>
            <w:r>
              <w:rPr>
                <w:rFonts w:ascii="Courier New" w:cs="Courier New" w:eastAsia="Courier New" w:hAnsi="Courier New"/>
                <w:b w:val="false"/>
                <w:bCs w:val="false"/>
                <w:color w:val="DA70D6"/>
                <w:sz w:val="17"/>
                <w:szCs w:val="17"/>
              </w:rPr>
              <w:t xml:space="preserve">│   │   └── ReportViewer.tsx       ← PDF.js preview + SHA-256 + BLOCKCHAIN ANCHORED badge</w:t>
            </w:r>
          </w:p>
          <w:p>
            <w:pPr>
              <w:spacing w:before="0" w:after="2"/>
            </w:pPr>
            <w:r>
              <w:rPr>
                <w:rFonts w:ascii="Courier New" w:cs="Courier New" w:eastAsia="Courier New" w:hAnsi="Courier New"/>
                <w:b/>
                <w:bCs/>
                <w:color w:val="90EE90"/>
                <w:sz w:val="17"/>
                <w:szCs w:val="17"/>
              </w:rPr>
              <w:t xml:space="preserve">│   └── docker-compose.yml         ← 7 services (the entire platform in one command)</w:t>
            </w:r>
          </w:p>
          <w:p>
            <w:pPr>
              <w:spacing w:before="0" w:after="2"/>
            </w:pPr>
            <w:r>
              <w:rPr>
                <w:rFonts w:ascii="Courier New" w:cs="Courier New" w:eastAsia="Courier New" w:hAnsi="Courier New"/>
                <w:b w:val="false"/>
                <w:bCs w:val="false"/>
                <w:color w:val="888888"/>
                <w:sz w:val="17"/>
                <w:szCs w:val="17"/>
              </w:rPr>
              <w:t xml:space="preserve">│</w:t>
            </w:r>
          </w:p>
          <w:p>
            <w:pPr>
              <w:spacing w:before="0" w:after="2"/>
            </w:pPr>
            <w:r>
              <w:rPr>
                <w:rFonts w:ascii="Courier New" w:cs="Courier New" w:eastAsia="Courier New" w:hAnsi="Courier New"/>
                <w:b/>
                <w:bCs/>
                <w:color w:val="DA70D6"/>
                <w:sz w:val="17"/>
                <w:szCs w:val="17"/>
              </w:rPr>
              <w:t xml:space="preserve">├── contracts/QAnchor.sol           ← 20-line Solidity: anchorReport(sessionId, hash)</w:t>
            </w:r>
          </w:p>
          <w:p>
            <w:pPr>
              <w:spacing w:before="0" w:after="2"/>
            </w:pPr>
            <w:r>
              <w:rPr>
                <w:rFonts w:ascii="Courier New" w:cs="Courier New" w:eastAsia="Courier New" w:hAnsi="Courier New"/>
                <w:b/>
                <w:bCs/>
                <w:color w:val="FF8C00"/>
                <w:sz w:val="17"/>
                <w:szCs w:val="17"/>
              </w:rPr>
              <w:t xml:space="preserve">├── demo/                            ← Pre-built scenarios for reliable demo</w:t>
            </w:r>
          </w:p>
          <w:p>
            <w:pPr>
              <w:spacing w:before="0" w:after="2"/>
            </w:pPr>
            <w:r>
              <w:rPr>
                <w:rFonts w:ascii="Courier New" w:cs="Courier New" w:eastAsia="Courier New" w:hAnsi="Courier New"/>
                <w:b w:val="false"/>
                <w:bCs w:val="false"/>
                <w:color w:val="FFFFFF"/>
                <w:sz w:val="17"/>
                <w:szCs w:val="17"/>
              </w:rPr>
              <w:t xml:space="preserve">│   ├── demo_bank.json              ← 8 nodes, QVI 85, 7 attack paths, ZT score 34</w:t>
            </w:r>
          </w:p>
          <w:p>
            <w:pPr>
              <w:spacing w:before="0" w:after="2"/>
            </w:pPr>
            <w:r>
              <w:rPr>
                <w:rFonts w:ascii="Courier New" w:cs="Courier New" w:eastAsia="Courier New" w:hAnsi="Courier New"/>
                <w:b w:val="false"/>
                <w:bCs w:val="false"/>
                <w:color w:val="FFFFFF"/>
                <w:sz w:val="17"/>
                <w:szCs w:val="17"/>
              </w:rPr>
              <w:t xml:space="preserve">│   ├── demo_hospital.json          ← 127 nodes, QVI 91, nginx CVE 9.8, HNDL CRITICAL</w:t>
            </w:r>
          </w:p>
          <w:p>
            <w:pPr>
              <w:spacing w:before="0" w:after="2"/>
            </w:pPr>
            <w:r>
              <w:rPr>
                <w:rFonts w:ascii="Courier New" w:cs="Courier New" w:eastAsia="Courier New" w:hAnsi="Courier New"/>
                <w:b w:val="false"/>
                <w:bCs w:val="false"/>
                <w:color w:val="FFFFFF"/>
                <w:sz w:val="17"/>
                <w:szCs w:val="17"/>
              </w:rPr>
              <w:t xml:space="preserve">│   └── demo_govt.json              ← 9 nodes, QVI 94, no segmentation</w:t>
            </w:r>
          </w:p>
          <w:p>
            <w:pPr>
              <w:spacing w:before="0" w:after="2"/>
            </w:pPr>
            <w:r>
              <w:rPr>
                <w:rFonts w:ascii="Courier New" w:cs="Courier New" w:eastAsia="Courier New" w:hAnsi="Courier New"/>
                <w:b w:val="false"/>
                <w:bCs w:val="false"/>
                <w:color w:val="888888"/>
                <w:sz w:val="17"/>
                <w:szCs w:val="17"/>
              </w:rPr>
              <w:t xml:space="preserve">├── .github/workflows/</w:t>
            </w:r>
          </w:p>
          <w:p>
            <w:pPr>
              <w:spacing w:before="0" w:after="2"/>
            </w:pPr>
            <w:r>
              <w:rPr>
                <w:rFonts w:ascii="Courier New" w:cs="Courier New" w:eastAsia="Courier New" w:hAnsi="Courier New"/>
                <w:b w:val="false"/>
                <w:bCs w:val="false"/>
                <w:color w:val="FFFFFF"/>
                <w:sz w:val="17"/>
                <w:szCs w:val="17"/>
              </w:rPr>
              <w:t xml:space="preserve">│   ├── test.yml                   ← pytest + coverage + bandit + pip-audit on every PR</w:t>
            </w:r>
          </w:p>
          <w:p>
            <w:pPr>
              <w:spacing w:before="0" w:after="2"/>
            </w:pPr>
            <w:r>
              <w:rPr>
                <w:rFonts w:ascii="Courier New" w:cs="Courier New" w:eastAsia="Courier New" w:hAnsi="Courier New"/>
                <w:b w:val="false"/>
                <w:bCs w:val="false"/>
                <w:color w:val="FFFFFF"/>
                <w:sz w:val="17"/>
                <w:szCs w:val="17"/>
              </w:rPr>
              <w:t xml:space="preserve">│   └── publish.yml                ← Auto-publish to PyPI on version tag push</w:t>
            </w:r>
          </w:p>
          <w:p>
            <w:pPr>
              <w:spacing w:before="0" w:after="2"/>
            </w:pPr>
            <w:r>
              <w:rPr>
                <w:rFonts w:ascii="Courier New" w:cs="Courier New" w:eastAsia="Courier New" w:hAnsi="Courier New"/>
                <w:b w:val="false"/>
                <w:bCs w:val="false"/>
                <w:color w:val="90EE90"/>
                <w:sz w:val="17"/>
                <w:szCs w:val="17"/>
              </w:rPr>
              <w:t xml:space="preserve">├── pyproject.toml                  ← Library packaging: name, version, deps, CLI entrypoints</w:t>
            </w:r>
          </w:p>
          <w:p>
            <w:pPr>
              <w:spacing w:before="0" w:after="2"/>
            </w:pPr>
            <w:r>
              <w:rPr>
                <w:rFonts w:ascii="Courier New" w:cs="Courier New" w:eastAsia="Courier New" w:hAnsi="Courier New"/>
                <w:b/>
                <w:bCs/>
                <w:color w:val="90EE90"/>
                <w:sz w:val="17"/>
                <w:szCs w:val="17"/>
              </w:rPr>
              <w:t xml:space="preserve">└── README.md                       ← pip install + 5-minute quickstart guide</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0D1B2A"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§7</w:t>
            </w:r>
          </w:p>
        </w:tc>
        <w:tc>
          <w:tcPr>
            <w:tcBorders>
              <w:top w:val="none"/>
              <w:left w:val="none"/>
              <w:bottom w:val="none"/>
              <w:right w:val="none"/>
            </w:tcBorders>
            <w:shd w:fill="0D1B2A"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Database &amp; Deployment</w:t>
            </w:r>
          </w:p>
          <w:p>
            <w:pPr>
              <w:spacing w:before="0" w:after="70"/>
              <w:jc w:val="left"/>
            </w:pPr>
            <w:r>
              <w:rPr>
                <w:rFonts w:ascii="Calibri" w:cs="Calibri" w:eastAsia="Calibri" w:hAnsi="Calibri"/>
                <w:b w:val="false"/>
                <w:bCs w:val="false"/>
                <w:i w:val="false"/>
                <w:iCs w:val="false"/>
                <w:color w:val="AED6F1"/>
                <w:sz w:val="18"/>
                <w:szCs w:val="18"/>
              </w:rPr>
              <w:t xml:space="preserve">8 tables with RLS + 3 deployment modes from one docker-compose</w:t>
            </w:r>
          </w:p>
        </w:tc>
      </w:tr>
    </w:tbl>
    <w:p>
      <w:pPr>
        <w:spacing w:before="0" w:after="7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8 Database Tables</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Table</w:t>
            </w:r>
          </w:p>
        </w:tc>
        <w:tc>
          <w:tcPr>
            <w:tcW w:type="dxa" w:w="38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Key Columns</w:t>
            </w:r>
          </w:p>
        </w:tc>
        <w:tc>
          <w:tcPr>
            <w:tcW w:type="dxa" w:w="39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Purpose</w:t>
            </w:r>
          </w:p>
        </w:tc>
      </w:tr>
      <w:tr>
        <w:tc>
          <w:tcPr>
            <w:tcW w:type="dxa" w:w="16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organisations</w:t>
            </w:r>
          </w:p>
        </w:tc>
        <w:tc>
          <w:tcPr>
            <w:tcW w:type="dxa" w:w="3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org_id UUID PK, name, plan_tier, blockchain_mode</w:t>
            </w:r>
          </w:p>
        </w:tc>
        <w:tc>
          <w:tcPr>
            <w:tcW w:type="dxa" w:w="39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Root of multi-tenancy. One row per customer.</w:t>
            </w:r>
          </w:p>
        </w:tc>
      </w:tr>
      <w:tr>
        <w:tc>
          <w:tcPr>
            <w:tcW w:type="dxa" w:w="16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users</w:t>
            </w:r>
          </w:p>
        </w:tc>
        <w:tc>
          <w:tcPr>
            <w:tcW w:type="dxa" w:w="3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user_id, org_id FK, email, password_hash (Argon2id), role (ADMIN/ANALYST/VIEWER)</w:t>
            </w:r>
          </w:p>
        </w:tc>
        <w:tc>
          <w:tcPr>
            <w:tcW w:type="dxa" w:w="39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Login credentials. Role determines what user sees and can do.</w:t>
            </w:r>
          </w:p>
        </w:tc>
      </w:tr>
      <w:tr>
        <w:tc>
          <w:tcPr>
            <w:tcW w:type="dxa" w:w="16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graphs</w:t>
            </w:r>
          </w:p>
        </w:tc>
        <w:tc>
          <w:tcPr>
            <w:tcW w:type="dxa" w:w="3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graph_id, org_id FK, infra_jsonb JSONB, filename, node_count, edge_count</w:t>
            </w:r>
          </w:p>
        </w:tc>
        <w:tc>
          <w:tcPr>
            <w:tcW w:type="dxa" w:w="39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Raw IaC file. node_count &gt; 5000 → auto-route to Neo4j.</w:t>
            </w:r>
          </w:p>
        </w:tc>
      </w:tr>
      <w:tr>
        <w:tc>
          <w:tcPr>
            <w:tcW w:type="dxa" w:w="16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sessions</w:t>
            </w:r>
          </w:p>
        </w:tc>
        <w:tc>
          <w:tcPr>
            <w:tcW w:type="dxa" w:w="3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session_id UUID, graph_id FK, status (PENDING/RUNNING/COMPLETE/FAILED), duration_ms</w:t>
            </w:r>
          </w:p>
        </w:tc>
        <w:tc>
          <w:tcPr>
            <w:tcW w:type="dxa" w:w="39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One row per validation run. Status updated as Celery tasks complete.</w:t>
            </w:r>
          </w:p>
        </w:tc>
      </w:tr>
      <w:tr>
        <w:tc>
          <w:tcPr>
            <w:tcW w:type="dxa" w:w="16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engine_results</w:t>
            </w:r>
          </w:p>
        </w:tc>
        <w:tc>
          <w:tcPr>
            <w:tcW w:type="dxa" w:w="3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result_id, session_id FK, engine_name, score, findings JSONB, completed_at</w:t>
            </w:r>
          </w:p>
        </w:tc>
        <w:tc>
          <w:tcPr>
            <w:tcW w:type="dxa" w:w="39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Per-engine output. findings = array of violation objects (JSONB for flexible schema).</w:t>
            </w:r>
          </w:p>
        </w:tc>
      </w:tr>
      <w:tr>
        <w:tc>
          <w:tcPr>
            <w:tcW w:type="dxa" w:w="16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color w:val="7B241C"/>
                <w:sz w:val="20"/>
                <w:szCs w:val="20"/>
              </w:rPr>
              <w:t xml:space="preserve">audit_log</w:t>
            </w:r>
          </w:p>
        </w:tc>
        <w:tc>
          <w:tcPr>
            <w:tcW w:type="dxa" w:w="3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log_id, session_id, action, actor_id, rule_id, timestamp — NO UPDATE/DELETE ALLOWED</w:t>
            </w:r>
          </w:p>
        </w:tc>
        <w:tc>
          <w:tcPr>
            <w:tcW w:type="dxa" w:w="396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IMMUTABLE. RLS: no org reads another's log. Platform admin only.</w:t>
            </w:r>
          </w:p>
        </w:tc>
      </w:tr>
      <w:tr>
        <w:tc>
          <w:tcPr>
            <w:tcW w:type="dxa" w:w="16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color w:val="512E5F"/>
                <w:sz w:val="20"/>
                <w:szCs w:val="20"/>
              </w:rPr>
              <w:t xml:space="preserve">reports</w:t>
            </w:r>
          </w:p>
        </w:tc>
        <w:tc>
          <w:tcPr>
            <w:tcW w:type="dxa" w:w="38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report_id, session_id FK, sha256_hash, rsa_signature, polygon_tx_hash, evidence_bundle_url</w:t>
            </w:r>
          </w:p>
        </w:tc>
        <w:tc>
          <w:tcPr>
            <w:tcW w:type="dxa" w:w="396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Cryptographic proof chain. Everything an auditor needs.</w:t>
            </w:r>
          </w:p>
        </w:tc>
      </w:tr>
      <w:tr>
        <w:tc>
          <w:tcPr>
            <w:tcW w:type="dxa" w:w="16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posture_snapshots</w:t>
            </w:r>
          </w:p>
        </w:tc>
        <w:tc>
          <w:tcPr>
            <w:tcW w:type="dxa" w:w="38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snapshot_id, org_id FK, snapshot_time, score, violation_counts JSONB</w:t>
            </w:r>
          </w:p>
        </w:tc>
        <w:tc>
          <w:tcPr>
            <w:tcW w:type="dxa" w:w="39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One row per completed session. Powers Security Index trend chart across multiple scans.</w:t>
            </w:r>
          </w:p>
        </w:tc>
      </w:tr>
    </w:tbl>
    <w:p>
      <w:pPr>
        <w:spacing w:before="0" w:after="5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3 Deployment Modes (all from one docker-compose.yml)</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Mode</w:t>
            </w:r>
          </w:p>
        </w:tc>
        <w:tc>
          <w:tcPr>
            <w:tcW w:type="dxa" w:w="24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Who Uses It</w:t>
            </w:r>
          </w:p>
        </w:tc>
        <w:tc>
          <w:tcPr>
            <w:tcW w:type="dxa" w:w="26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How to Start</w:t>
            </w:r>
          </w:p>
        </w:tc>
        <w:tc>
          <w:tcPr>
            <w:tcW w:type="dxa" w:w="27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Key Notes</w:t>
            </w:r>
          </w:p>
        </w:tc>
      </w:tr>
      <w:tr>
        <w:tc>
          <w:tcPr>
            <w:tcW w:type="dxa" w:w="16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color w:val="1B4F72"/>
                <w:sz w:val="20"/>
                <w:szCs w:val="20"/>
              </w:rPr>
              <w:t xml:space="preserve">Cloud SaaS (Render)</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Indian SMEs, DPDP-affected businesses — instant compliance reports</w:t>
            </w:r>
          </w:p>
        </w:tc>
        <w:tc>
          <w:tcPr>
            <w:tcW w:type="dxa" w:w="26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Push to GitHub → Render auto-deploys. Share URL. Free tier handles demo load.</w:t>
            </w:r>
          </w:p>
        </w:tc>
        <w:tc>
          <w:tcPr>
            <w:tcW w:type="dxa" w:w="2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Rule-based AI (Tier 1) only. Sufficient for all judge questions.</w:t>
            </w:r>
          </w:p>
        </w:tc>
      </w:tr>
      <w:tr>
        <w:tc>
          <w:tcPr>
            <w:tcW w:type="dxa" w:w="16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color w:val="145A32"/>
                <w:sz w:val="20"/>
                <w:szCs w:val="20"/>
              </w:rPr>
              <w:t xml:space="preserve">Local Docker Bundle</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Banks, hospitals — 'our data cannot leave our servers'</w:t>
            </w:r>
          </w:p>
        </w:tc>
        <w:tc>
          <w:tcPr>
            <w:tcW w:type="dxa" w:w="26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Download ZIP → unzip → docker-compose up → open localhost:3000</w:t>
            </w:r>
          </w:p>
        </w:tc>
        <w:tc>
          <w:tcPr>
            <w:tcW w:type="dxa" w:w="27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Full platform with ChromaDB Tier 2 AI. Share as quantum-ares-v7.45.zip</w:t>
            </w:r>
          </w:p>
        </w:tc>
      </w:tr>
      <w:tr>
        <w:tc>
          <w:tcPr>
            <w:tcW w:type="dxa" w:w="16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color w:val="512E5F"/>
                <w:sz w:val="20"/>
                <w:szCs w:val="20"/>
              </w:rPr>
              <w:t xml:space="preserve">Air-Gap Mode</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Government, NTRO, DRDO — classified networks</w:t>
            </w:r>
          </w:p>
        </w:tc>
        <w:tc>
          <w:tcPr>
            <w:tcW w:type="dxa" w:w="26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Copy ZIP to USB → docker-compose -f docker-compose.airgap.yml up</w:t>
            </w:r>
          </w:p>
        </w:tc>
        <w:tc>
          <w:tcPr>
            <w:tcW w:type="dxa" w:w="276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Blockchain replaced by RSA-only proof. 100% offline. Zero internet.</w:t>
            </w:r>
          </w:p>
        </w:tc>
      </w:tr>
    </w:tbl>
    <w:p>
      <w:pPr>
        <w:spacing w:before="0" w:after="3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17A65" w:sz="20"/>
              <w:bottom w:val="none"/>
              <w:right w:val="none"/>
            </w:tcBorders>
            <w:shd w:fill="D1F2EB" w:val="clear"/>
            <w:tcMar>
              <w:top w:type="dxa" w:w="110"/>
              <w:left w:type="dxa" w:w="200"/>
              <w:bottom w:type="dxa" w:w="110"/>
              <w:right w:type="dxa" w:w="130"/>
            </w:tcMar>
          </w:tcPr>
          <w:p>
            <w:pPr>
              <w:spacing w:before="0" w:after="18"/>
              <w:jc w:val="left"/>
            </w:pPr>
            <w:r>
              <w:rPr>
                <w:rFonts w:ascii="Calibri" w:cs="Calibri" w:eastAsia="Calibri" w:hAnsi="Calibri"/>
                <w:b/>
                <w:bCs/>
                <w:i w:val="false"/>
                <w:iCs w:val="false"/>
                <w:color w:val="117A65"/>
                <w:sz w:val="18"/>
                <w:szCs w:val="18"/>
              </w:rPr>
              <w:t xml:space="preserve">🤖  AI AGENT PROMPT  — copy this directly into your agent</w:t>
            </w:r>
          </w:p>
          <w:p>
            <w:pPr>
              <w:spacing w:before="0" w:after="70"/>
              <w:jc w:val="left"/>
            </w:pPr>
            <w:r>
              <w:rPr>
                <w:rFonts w:ascii="Calibri" w:cs="Calibri" w:eastAsia="Calibri" w:hAnsi="Calibri"/>
                <w:b w:val="false"/>
                <w:bCs w:val="false"/>
                <w:i/>
                <w:iCs/>
                <w:color w:val="0A3D30"/>
                <w:sz w:val="19"/>
                <w:szCs w:val="19"/>
              </w:rPr>
              <w:t xml:space="preserve">Write a docker-compose.yml with 7 services: (1) api: FastAPI on port 8000, depends on postgres and redis, mounts RSA private key as Docker secret; (2) worker: same image as api, runs Celery with CONCURRENCY=6; (3) frontend: Nginx serving built React app on port 3000; (4) postgres: postgres:16-alpine with data volume and schema.sql init; (5) redis: redis:7-alpine; (6) ai: Sentence-BERT + ChromaDB service on port 8001; (7) proxy: Caddy routing / to frontend, /api to api. All services in network qa-net.</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784212"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§8</w:t>
            </w:r>
          </w:p>
        </w:tc>
        <w:tc>
          <w:tcPr>
            <w:tcBorders>
              <w:top w:val="none"/>
              <w:left w:val="none"/>
              <w:bottom w:val="none"/>
              <w:right w:val="none"/>
            </w:tcBorders>
            <w:shd w:fill="784212"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Business Model</w:t>
            </w:r>
          </w:p>
          <w:p>
            <w:pPr>
              <w:spacing w:before="0" w:after="70"/>
              <w:jc w:val="left"/>
            </w:pPr>
            <w:r>
              <w:rPr>
                <w:rFonts w:ascii="Calibri" w:cs="Calibri" w:eastAsia="Calibri" w:hAnsi="Calibri"/>
                <w:b w:val="false"/>
                <w:bCs w:val="false"/>
                <w:i w:val="false"/>
                <w:iCs w:val="false"/>
                <w:color w:val="AED6F1"/>
                <w:sz w:val="18"/>
                <w:szCs w:val="18"/>
              </w:rPr>
              <w:t xml:space="preserve">Pricing, projections, and the defensible moat</w:t>
            </w:r>
          </w:p>
        </w:tc>
      </w:tr>
    </w:tbl>
    <w:p>
      <w:pPr>
        <w:spacing w:before="0" w:after="7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4 Pricing Tiers</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c>
          <w:tcPr>
            <w:tcW w:type="dxa" w:w="14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Tier</w:t>
            </w:r>
          </w:p>
        </w:tc>
        <w:tc>
          <w:tcPr>
            <w:tcW w:type="dxa" w:w="1200"/>
            <w:tcBorders>
              <w:top w:val="single" w:color="784212" w:sz="4"/>
              <w:left w:val="single" w:color="784212" w:sz="4"/>
              <w:bottom w:val="single" w:color="784212" w:sz="4"/>
              <w:right w:val="single" w:color="784212" w:sz="4"/>
            </w:tcBorders>
            <w:shd w:fill="78421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Price</w:t>
            </w:r>
          </w:p>
        </w:tc>
        <w:tc>
          <w:tcPr>
            <w:tcW w:type="dxa" w:w="22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Target</w:t>
            </w:r>
          </w:p>
        </w:tc>
        <w:tc>
          <w:tcPr>
            <w:tcW w:type="dxa" w:w="45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Key Features</w:t>
            </w:r>
          </w:p>
        </w:tc>
      </w:tr>
      <w:tr>
        <w:tc>
          <w:tcPr>
            <w:tcW w:type="dxa" w:w="14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color w:val="145A32"/>
                <w:sz w:val="20"/>
                <w:szCs w:val="20"/>
              </w:rPr>
              <w:t xml:space="preserve">Community (Free)</w:t>
            </w:r>
          </w:p>
        </w:tc>
        <w:tc>
          <w:tcPr>
            <w:tcW w:type="dxa" w:w="12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₹0 forever</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Students, hackers, DevOps engineers</w:t>
            </w:r>
          </w:p>
        </w:tc>
        <w:tc>
          <w:tcPr>
            <w:tcW w:type="dxa" w:w="45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20 nodes, 3 reports/month, all 5 engines, CLI only, RSA-signed reports, no blockchain. Builds open-source community and DevOps funnel.</w:t>
            </w:r>
          </w:p>
        </w:tc>
      </w:tr>
      <w:tr>
        <w:tc>
          <w:tcPr>
            <w:tcW w:type="dxa" w:w="14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color w:val="1B4F72"/>
                <w:sz w:val="20"/>
                <w:szCs w:val="20"/>
              </w:rPr>
              <w:t xml:space="preserve">SME Pro</w:t>
            </w:r>
          </w:p>
        </w:tc>
        <w:tc>
          <w:tcPr>
            <w:tcW w:type="dxa" w:w="1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₹5,000/month</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Indian startups, DPDP-affected companies</w:t>
            </w:r>
          </w:p>
        </w:tc>
        <w:tc>
          <w:tcPr>
            <w:tcW w:type="dxa" w:w="45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500 nodes, unlimited reports, NIST + DPDP + RBI compliance, blockchain anchoring, AI advisory, 5 users. Core revenue engine. Target: 2,000 by Year 2.</w:t>
            </w:r>
          </w:p>
        </w:tc>
      </w:tr>
      <w:tr>
        <w:tc>
          <w:tcPr>
            <w:tcW w:type="dxa" w:w="14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color w:val="0D1B2A"/>
                <w:sz w:val="20"/>
                <w:szCs w:val="20"/>
              </w:rPr>
              <w:t xml:space="preserve">Enterprise</w:t>
            </w:r>
          </w:p>
        </w:tc>
        <w:tc>
          <w:tcPr>
            <w:tcW w:type="dxa" w:w="12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₹50,000/month</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Banks, hospitals, large corporations</w:t>
            </w:r>
          </w:p>
        </w:tc>
        <w:tc>
          <w:tcPr>
            <w:tcW w:type="dxa" w:w="45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Unlimited nodes, API access, Neo4j backend, Jira/ServiceNow webhooks, custom rule packs, unlimited users, priority SLA.</w:t>
            </w:r>
          </w:p>
        </w:tc>
      </w:tr>
      <w:tr>
        <w:tc>
          <w:tcPr>
            <w:tcW w:type="dxa" w:w="14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color w:val="512E5F"/>
                <w:sz w:val="20"/>
                <w:szCs w:val="20"/>
              </w:rPr>
              <w:t xml:space="preserve">Government</w:t>
            </w:r>
          </w:p>
        </w:tc>
        <w:tc>
          <w:tcPr>
            <w:tcW w:type="dxa" w:w="12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₹10–50L/year</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NTRO, DRDO, Smart Cities, Ministries</w:t>
            </w:r>
          </w:p>
        </w:tc>
        <w:tc>
          <w:tcPr>
            <w:tcW w:type="dxa" w:w="456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On-premise Docker bundle, air-gap mode, MeitY alignment, dedicated instance, custom SLAs, source code escrow. Long sales cycle, 100% retention once deployed.</w:t>
            </w:r>
          </w:p>
        </w:tc>
      </w:tr>
    </w:tbl>
    <w:p>
      <w:pPr>
        <w:spacing w:before="0" w:after="5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Revenue Projections</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900"/>
        <w:gridCol w:w="1100"/>
        <w:gridCol w:w="1200"/>
        <w:gridCol w:w="3760"/>
      </w:tblGrid>
      <w:tr>
        <w:tc>
          <w:tcPr>
            <w:tcW w:type="dxa" w:w="8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Year</w:t>
            </w:r>
          </w:p>
        </w:tc>
        <w:tc>
          <w:tcPr>
            <w:tcW w:type="dxa" w:w="1600"/>
            <w:tcBorders>
              <w:top w:val="single" w:color="784212" w:sz="4"/>
              <w:left w:val="single" w:color="784212" w:sz="4"/>
              <w:bottom w:val="single" w:color="784212" w:sz="4"/>
              <w:right w:val="single" w:color="784212" w:sz="4"/>
            </w:tcBorders>
            <w:shd w:fill="78421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ARR</w:t>
            </w:r>
          </w:p>
        </w:tc>
        <w:tc>
          <w:tcPr>
            <w:tcW w:type="dxa" w:w="9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SME</w:t>
            </w:r>
          </w:p>
        </w:tc>
        <w:tc>
          <w:tcPr>
            <w:tcW w:type="dxa" w:w="11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Enterprise</w:t>
            </w:r>
          </w:p>
        </w:tc>
        <w:tc>
          <w:tcPr>
            <w:tcW w:type="dxa" w:w="12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Government</w:t>
            </w:r>
          </w:p>
        </w:tc>
        <w:tc>
          <w:tcPr>
            <w:tcW w:type="dxa" w:w="37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Key Milestone</w:t>
            </w:r>
          </w:p>
        </w:tc>
      </w:tr>
      <w:tr>
        <w:tc>
          <w:tcPr>
            <w:tcW w:type="dxa" w:w="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sz w:val="21"/>
                <w:szCs w:val="21"/>
              </w:rPr>
              <w:t xml:space="preserve">Y1</w:t>
            </w:r>
          </w:p>
        </w:tc>
        <w:tc>
          <w:tcPr>
            <w:tcW w:type="dxa" w:w="16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color w:val="145A32"/>
                <w:sz w:val="21"/>
                <w:szCs w:val="21"/>
              </w:rPr>
              <w:t xml:space="preserve">₹1.2 Crore</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50</w:t>
            </w:r>
          </w:p>
        </w:tc>
        <w:tc>
          <w:tcPr>
            <w:tcW w:type="dxa" w:w="11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5 pilots</w:t>
            </w:r>
          </w:p>
        </w:tc>
        <w:tc>
          <w:tcPr>
            <w:tcW w:type="dxa" w:w="1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0</w:t>
            </w:r>
          </w:p>
        </w:tc>
        <w:tc>
          <w:tcPr>
            <w:tcW w:type="dxa" w:w="3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50 SME subscribers + 5 enterprise pilots + pay-per-report revenue</w:t>
            </w:r>
          </w:p>
        </w:tc>
      </w:tr>
      <w:tr>
        <w:tc>
          <w:tcPr>
            <w:tcW w:type="dxa" w:w="800"/>
            <w:tcBorders>
              <w:top w:val="single" w:color="CCCCCC" w:sz="4"/>
              <w:left w:val="single" w:color="CCCCCC" w:sz="4"/>
              <w:bottom w:val="single" w:color="CCCCCC" w:sz="4"/>
              <w:right w:val="single" w:color="CCCCCC" w:sz="4"/>
            </w:tcBorders>
            <w:shd w:fill="FDEBD0" w:val="clear"/>
            <w:tcMar>
              <w:top w:type="dxa" w:w="85"/>
              <w:left w:type="dxa" w:w="120"/>
              <w:bottom w:type="dxa" w:w="85"/>
              <w:right w:type="dxa" w:w="120"/>
            </w:tcMar>
            <w:vAlign w:val="center"/>
          </w:tcPr>
          <w:p>
            <w:pPr>
              <w:spacing w:before="0" w:after="70"/>
              <w:jc w:val="left"/>
            </w:pPr>
            <w:r>
              <w:rPr>
                <w:rFonts w:ascii="Calibri" w:cs="Calibri" w:eastAsia="Calibri" w:hAnsi="Calibri"/>
                <w:b/>
                <w:bCs/>
                <w:sz w:val="21"/>
                <w:szCs w:val="21"/>
              </w:rPr>
              <w:t xml:space="preserve">Y2</w:t>
            </w:r>
          </w:p>
        </w:tc>
        <w:tc>
          <w:tcPr>
            <w:tcW w:type="dxa" w:w="1600"/>
            <w:tcBorders>
              <w:top w:val="single" w:color="CCCCCC" w:sz="4"/>
              <w:left w:val="single" w:color="CCCCCC" w:sz="4"/>
              <w:bottom w:val="single" w:color="CCCCCC" w:sz="4"/>
              <w:right w:val="single" w:color="CCCCCC" w:sz="4"/>
            </w:tcBorders>
            <w:shd w:fill="FDEBD0" w:val="clear"/>
            <w:tcMar>
              <w:top w:type="dxa" w:w="85"/>
              <w:left w:type="dxa" w:w="120"/>
              <w:bottom w:type="dxa" w:w="85"/>
              <w:right w:type="dxa" w:w="120"/>
            </w:tcMar>
            <w:vAlign w:val="center"/>
          </w:tcPr>
          <w:p>
            <w:pPr>
              <w:spacing w:before="0" w:after="70"/>
              <w:jc w:val="left"/>
            </w:pPr>
            <w:r>
              <w:rPr>
                <w:rFonts w:ascii="Calibri" w:cs="Calibri" w:eastAsia="Calibri" w:hAnsi="Calibri"/>
                <w:b/>
                <w:bCs/>
                <w:color w:val="784212"/>
                <w:sz w:val="21"/>
                <w:szCs w:val="21"/>
              </w:rPr>
              <w:t xml:space="preserve">₹8.5 Crore</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200</w:t>
            </w:r>
          </w:p>
        </w:tc>
        <w:tc>
          <w:tcPr>
            <w:tcW w:type="dxa" w:w="11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20</w:t>
            </w:r>
          </w:p>
        </w:tc>
        <w:tc>
          <w:tcPr>
            <w:tcW w:type="dxa" w:w="1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2</w:t>
            </w:r>
          </w:p>
        </w:tc>
        <w:tc>
          <w:tcPr>
            <w:tcW w:type="dxa" w:w="3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200 SME + 20 enterprise + 2 government contracts (₹25L avg)</w:t>
            </w:r>
          </w:p>
        </w:tc>
      </w:tr>
      <w:tr>
        <w:tc>
          <w:tcPr>
            <w:tcW w:type="dxa" w:w="8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sz w:val="21"/>
                <w:szCs w:val="21"/>
              </w:rPr>
              <w:t xml:space="preserve">Y3</w:t>
            </w:r>
          </w:p>
        </w:tc>
        <w:tc>
          <w:tcPr>
            <w:tcW w:type="dxa" w:w="16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color w:val="512E5F"/>
                <w:sz w:val="21"/>
                <w:szCs w:val="21"/>
              </w:rPr>
              <w:t xml:space="preserve">₹34 Crore</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800</w:t>
            </w:r>
          </w:p>
        </w:tc>
        <w:tc>
          <w:tcPr>
            <w:tcW w:type="dxa" w:w="11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60</w:t>
            </w:r>
          </w:p>
        </w:tc>
        <w:tc>
          <w:tcPr>
            <w:tcW w:type="dxa" w:w="1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8</w:t>
            </w:r>
          </w:p>
        </w:tc>
        <w:tc>
          <w:tcPr>
            <w:tcW w:type="dxa" w:w="37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800 SME + 60 enterprise + 8 government + ASEAN expansion (Singapore PDPA)</w:t>
            </w:r>
          </w:p>
        </w:tc>
      </w:tr>
    </w:tbl>
    <w:p>
      <w:pPr>
        <w:spacing w:before="0" w:after="4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D6608" w:sz="20"/>
              <w:bottom w:val="none"/>
              <w:right w:val="none"/>
            </w:tcBorders>
            <w:shd w:fill="FEF9E7" w:val="clear"/>
            <w:tcMar>
              <w:top w:type="dxa" w:w="110"/>
              <w:left w:type="dxa" w:w="200"/>
              <w:bottom w:type="dxa" w:w="110"/>
              <w:right w:type="dxa" w:w="130"/>
            </w:tcMar>
          </w:tcPr>
          <w:p>
            <w:pPr>
              <w:spacing w:before="0" w:after="70"/>
              <w:jc w:val="left"/>
            </w:pPr>
            <w:r>
              <w:rPr>
                <w:rFonts w:ascii="Calibri" w:cs="Calibri" w:eastAsia="Calibri" w:hAnsi="Calibri"/>
                <w:b/>
                <w:bCs/>
                <w:color w:val="0D1B2A"/>
                <w:sz w:val="21"/>
                <w:szCs w:val="21"/>
              </w:rPr>
              <w:t xml:space="preserve">The Defensible Moat: </w:t>
            </w:r>
          </w:p>
          <w:p>
            <w:pPr>
              <w:spacing w:before="0" w:after="70"/>
              <w:jc w:val="left"/>
            </w:pPr>
            <w:r>
              <w:rPr>
                <w:rFonts w:ascii="Calibri" w:cs="Calibri" w:eastAsia="Calibri" w:hAnsi="Calibri"/>
                <w:sz w:val="21"/>
                <w:szCs w:val="21"/>
              </w:rPr>
              <w:t xml:space="preserve">CIBIL charges ₹550 per report and earns crores because it is the trusted standard. Once your DPDP report is blockchain-anchored and accepted by regulators, you will not switch tools — the switching cost is losing your entire audit history. That is the moat: not a feature list, but an institutional trust relationship with regulators. The open-source library means nobody can claim 'black box'. LTV:CAC = 36:1 (industry standard is 3:1).</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784212"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§9</w:t>
            </w:r>
          </w:p>
        </w:tc>
        <w:tc>
          <w:tcPr>
            <w:tcBorders>
              <w:top w:val="none"/>
              <w:left w:val="none"/>
              <w:bottom w:val="none"/>
              <w:right w:val="none"/>
            </w:tcBorders>
            <w:shd w:fill="784212"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9-Week Roadmap</w:t>
            </w:r>
          </w:p>
          <w:p>
            <w:pPr>
              <w:spacing w:before="0" w:after="70"/>
              <w:jc w:val="left"/>
            </w:pPr>
            <w:r>
              <w:rPr>
                <w:rFonts w:ascii="Calibri" w:cs="Calibri" w:eastAsia="Calibri" w:hAnsi="Calibri"/>
                <w:b w:val="false"/>
                <w:bCs w:val="false"/>
                <w:i w:val="false"/>
                <w:iCs w:val="false"/>
                <w:color w:val="AED6F1"/>
                <w:sz w:val="18"/>
                <w:szCs w:val="18"/>
              </w:rPr>
              <w:t xml:space="preserve">Phase plan + week-by-week breakdown with exit gates</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84212" w:sz="20"/>
              <w:bottom w:val="none"/>
              <w:right w:val="none"/>
            </w:tcBorders>
            <w:shd w:fill="FDEBD0" w:val="clear"/>
            <w:tcMar>
              <w:top w:type="dxa" w:w="110"/>
              <w:left w:type="dxa" w:w="200"/>
              <w:bottom w:type="dxa" w:w="110"/>
              <w:right w:type="dxa" w:w="130"/>
            </w:tcMar>
          </w:tcPr>
          <w:p>
            <w:pPr>
              <w:spacing w:before="0" w:after="70"/>
              <w:jc w:val="left"/>
            </w:pPr>
            <w:r>
              <w:rPr>
                <w:rFonts w:ascii="Calibri" w:cs="Calibri" w:eastAsia="Calibri" w:hAnsi="Calibri"/>
                <w:b/>
                <w:bCs/>
                <w:sz w:val="22"/>
                <w:szCs w:val="22"/>
              </w:rPr>
              <w:t xml:space="preserve">Golden Rule: Build in order of demo priority. If it's not in the 7-minute demo, build it last. Every Friday: full demo run. If the demo breaks, fixing it beats any new feature. Backup video: end of Week 5 — non-negotiable.</w:t>
            </w:r>
          </w:p>
        </w:tc>
      </w:tr>
    </w:tbl>
    <w:p>
      <w:pPr>
        <w:spacing w:before="0" w:after="5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Phase Overview</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800"/>
        <w:gridCol w:w="5360"/>
      </w:tblGrid>
      <w:tr>
        <w:tc>
          <w:tcPr>
            <w:tcW w:type="dxa" w:w="5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Phase</w:t>
            </w:r>
          </w:p>
        </w:tc>
        <w:tc>
          <w:tcPr>
            <w:tcW w:type="dxa" w:w="7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Weeks</w:t>
            </w:r>
          </w:p>
        </w:tc>
        <w:tc>
          <w:tcPr>
            <w:tcW w:type="dxa" w:w="28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Deliverable</w:t>
            </w:r>
          </w:p>
        </w:tc>
        <w:tc>
          <w:tcPr>
            <w:tcW w:type="dxa" w:w="5360"/>
            <w:tcBorders>
              <w:top w:val="single" w:color="7B241C" w:sz="4"/>
              <w:left w:val="single" w:color="7B241C" w:sz="4"/>
              <w:bottom w:val="single" w:color="7B241C" w:sz="4"/>
              <w:right w:val="single" w:color="7B241C" w:sz="4"/>
            </w:tcBorders>
            <w:shd w:fill="7B241C"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Exit Gate — Cannot Advance Without This</w:t>
            </w:r>
          </w:p>
        </w:tc>
      </w:tr>
      <w:tr>
        <w:tc>
          <w:tcPr>
            <w:tcW w:type="dxa" w:w="500"/>
            <w:tcBorders>
              <w:top w:val="single" w:color="CCCCCC" w:sz="4"/>
              <w:left w:val="single" w:color="CCCCCC" w:sz="4"/>
              <w:bottom w:val="single" w:color="CCCCCC" w:sz="4"/>
              <w:right w:val="single" w:color="CCCCCC" w:sz="4"/>
            </w:tcBorders>
            <w:shd w:fill="145A32"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1</w:t>
            </w:r>
          </w:p>
        </w:tc>
        <w:tc>
          <w:tcPr>
            <w:tcW w:type="dxa" w:w="7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1–2</w:t>
            </w:r>
          </w:p>
        </w:tc>
        <w:tc>
          <w:tcPr>
            <w:tcW w:type="dxa" w:w="2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Graph Engine + parsers + Docker Compose + PostgreSQL schema + JWT auth</w:t>
            </w:r>
          </w:p>
        </w:tc>
        <w:tc>
          <w:tcPr>
            <w:tcW w:type="dxa" w:w="5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docker-compose up zero errors; demo_bank.json parsed; graph renders 127 nodes in browser; 20 passing unit tests</w:t>
            </w:r>
          </w:p>
        </w:tc>
      </w:tr>
      <w:tr>
        <w:tc>
          <w:tcPr>
            <w:tcW w:type="dxa" w:w="500"/>
            <w:tcBorders>
              <w:top w:val="single" w:color="CCCCCC" w:sz="4"/>
              <w:left w:val="single" w:color="CCCCCC" w:sz="4"/>
              <w:bottom w:val="single" w:color="CCCCCC" w:sz="4"/>
              <w:right w:val="single" w:color="CCCCCC" w:sz="4"/>
            </w:tcBorders>
            <w:shd w:fill="1B4F72"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2</w:t>
            </w:r>
          </w:p>
        </w:tc>
        <w:tc>
          <w:tcPr>
            <w:tcW w:type="dxa" w:w="7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3–4</w:t>
            </w:r>
          </w:p>
        </w:tc>
        <w:tc>
          <w:tcPr>
            <w:tcW w:type="dxa" w:w="28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Zero-Trust (100 rules) + Quantum Engine + Attack Path Engine + ScoringEngine</w:t>
            </w:r>
          </w:p>
        </w:tc>
        <w:tc>
          <w:tcPr>
            <w:tcW w:type="dxa" w:w="5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All 3 engines score demo_bank.json; Security Index displayed; attack paths visible as red edges; 90% unit test coverage</w:t>
            </w:r>
          </w:p>
        </w:tc>
      </w:tr>
      <w:tr>
        <w:tc>
          <w:tcPr>
            <w:tcW w:type="dxa" w:w="500"/>
            <w:tcBorders>
              <w:top w:val="single" w:color="CCCCCC" w:sz="4"/>
              <w:left w:val="single" w:color="CCCCCC" w:sz="4"/>
              <w:bottom w:val="single" w:color="CCCCCC" w:sz="4"/>
              <w:right w:val="single" w:color="CCCCCC" w:sz="4"/>
            </w:tcBorders>
            <w:shd w:fill="117A65"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3</w:t>
            </w:r>
          </w:p>
        </w:tc>
        <w:tc>
          <w:tcPr>
            <w:tcW w:type="dxa" w:w="7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5</w:t>
            </w:r>
          </w:p>
        </w:tc>
        <w:tc>
          <w:tcPr>
            <w:tcW w:type="dxa" w:w="28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Supply Chain Engine + 2-tier AI + ChromaDB pre-built index</w:t>
            </w:r>
          </w:p>
        </w:tc>
        <w:tc>
          <w:tcPr>
            <w:tcW w:type="dxa" w:w="5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CVE panel shows 3 findings on demo_hospital.json; AI answers 5 test questions via Tier 1; Tier 2 returns relevant NIST clause. RECORD BACKUP VIDEO.</w:t>
            </w:r>
          </w:p>
        </w:tc>
      </w:tr>
      <w:tr>
        <w:tc>
          <w:tcPr>
            <w:tcW w:type="dxa" w:w="500"/>
            <w:tcBorders>
              <w:top w:val="single" w:color="CCCCCC" w:sz="4"/>
              <w:left w:val="single" w:color="CCCCCC" w:sz="4"/>
              <w:bottom w:val="single" w:color="CCCCCC" w:sz="4"/>
              <w:right w:val="single" w:color="CCCCCC" w:sz="4"/>
            </w:tcBorders>
            <w:shd w:fill="512E5F"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4</w:t>
            </w:r>
          </w:p>
        </w:tc>
        <w:tc>
          <w:tcPr>
            <w:tcW w:type="dxa" w:w="7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6</w:t>
            </w:r>
          </w:p>
        </w:tc>
        <w:tc>
          <w:tcPr>
            <w:tcW w:type="dxa" w:w="28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Report Engine + PDF signing + Polygon blockchain anchor + Evidence Bundle ZIP</w:t>
            </w:r>
          </w:p>
        </w:tc>
        <w:tc>
          <w:tcPr>
            <w:tcW w:type="dxa" w:w="5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Signed PDF downloadable; Polygonscan link shows real transaction; Evidence Bundle ZIP has all 7 artifacts</w:t>
            </w:r>
          </w:p>
        </w:tc>
      </w:tr>
      <w:tr>
        <w:tc>
          <w:tcPr>
            <w:tcW w:type="dxa" w:w="500"/>
            <w:tcBorders>
              <w:top w:val="single" w:color="CCCCCC" w:sz="4"/>
              <w:left w:val="single" w:color="CCCCCC" w:sz="4"/>
              <w:bottom w:val="single" w:color="CCCCCC" w:sz="4"/>
              <w:right w:val="single" w:color="CCCCCC" w:sz="4"/>
            </w:tcBorders>
            <w:shd w:fill="7D6608"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5</w:t>
            </w:r>
          </w:p>
        </w:tc>
        <w:tc>
          <w:tcPr>
            <w:tcW w:type="dxa" w:w="700"/>
            <w:tcBorders>
              <w:top w:val="single" w:color="CCCCCC" w:sz="4"/>
              <w:left w:val="single" w:color="CCCCCC" w:sz="4"/>
              <w:bottom w:val="single" w:color="CCCCCC" w:sz="4"/>
              <w:right w:val="single" w:color="CCCCCC" w:sz="4"/>
            </w:tcBorders>
            <w:shd w:fill="FEF9E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7</w:t>
            </w:r>
          </w:p>
        </w:tc>
        <w:tc>
          <w:tcPr>
            <w:tcW w:type="dxa" w:w="2800"/>
            <w:tcBorders>
              <w:top w:val="single" w:color="CCCCCC" w:sz="4"/>
              <w:left w:val="single" w:color="CCCCCC" w:sz="4"/>
              <w:bottom w:val="single" w:color="CCCCCC" w:sz="4"/>
              <w:right w:val="single" w:color="CCCCCC" w:sz="4"/>
            </w:tcBorders>
            <w:shd w:fill="FEF9E7"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Full React dashboard: all panels integrated + compliance radar + AI chat + What-If simulator</w:t>
            </w:r>
          </w:p>
        </w:tc>
        <w:tc>
          <w:tcPr>
            <w:tcW w:type="dxa" w:w="5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Full 7-minute demo runnable without notes; non-technical person understands the score; all panels integrated</w:t>
            </w:r>
          </w:p>
        </w:tc>
      </w:tr>
      <w:tr>
        <w:tc>
          <w:tcPr>
            <w:tcW w:type="dxa" w:w="500"/>
            <w:tcBorders>
              <w:top w:val="single" w:color="CCCCCC" w:sz="4"/>
              <w:left w:val="single" w:color="CCCCCC" w:sz="4"/>
              <w:bottom w:val="single" w:color="CCCCCC" w:sz="4"/>
              <w:right w:val="single" w:color="CCCCCC" w:sz="4"/>
            </w:tcBorders>
            <w:shd w:fill="7B241C"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6</w:t>
            </w:r>
          </w:p>
        </w:tc>
        <w:tc>
          <w:tcPr>
            <w:tcW w:type="dxa" w:w="7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8–9</w:t>
            </w:r>
          </w:p>
        </w:tc>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End-to-end testing + Render deployment + demo rehearsals + all failure recovery scripts + pitch prep</w:t>
            </w:r>
          </w:p>
        </w:tc>
        <w:tc>
          <w:tcPr>
            <w:tcW w:type="dxa" w:w="5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All 10 failure scripts tested; Render live URL working; demo run 20+ times without notes; all 15 judge Q&amp;As rehearsed; team confident</w:t>
            </w:r>
          </w:p>
        </w:tc>
      </w:tr>
    </w:tbl>
    <w:p>
      <w:pPr>
        <w:spacing w:before="0" w:after="6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Week-by-Week: Who Does What</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1900"/>
        <w:gridCol w:w="1900"/>
        <w:gridCol w:w="1900"/>
        <w:gridCol w:w="1380"/>
      </w:tblGrid>
      <w:tr>
        <w:tc>
          <w:tcPr>
            <w:tcW w:type="dxa" w:w="38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Wk</w:t>
            </w:r>
          </w:p>
        </w:tc>
        <w:tc>
          <w:tcPr>
            <w:tcW w:type="dxa" w:w="1900"/>
            <w:tcBorders>
              <w:top w:val="single" w:color="145A32" w:sz="4"/>
              <w:left w:val="single" w:color="145A32" w:sz="4"/>
              <w:bottom w:val="single" w:color="145A32" w:sz="4"/>
              <w:right w:val="single" w:color="145A32" w:sz="4"/>
            </w:tcBorders>
            <w:shd w:fill="145A3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P2 — Engines</w:t>
            </w:r>
          </w:p>
        </w:tc>
        <w:tc>
          <w:tcPr>
            <w:tcW w:type="dxa" w:w="1900"/>
            <w:tcBorders>
              <w:top w:val="single" w:color="1B4F72" w:sz="4"/>
              <w:left w:val="single" w:color="1B4F72" w:sz="4"/>
              <w:bottom w:val="single" w:color="1B4F72" w:sz="4"/>
              <w:right w:val="single" w:color="1B4F72" w:sz="4"/>
            </w:tcBorders>
            <w:shd w:fill="1B4F7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P3 — AI/Reports</w:t>
            </w:r>
          </w:p>
        </w:tc>
        <w:tc>
          <w:tcPr>
            <w:tcW w:type="dxa" w:w="1900"/>
            <w:tcBorders>
              <w:top w:val="single" w:color="512E5F" w:sz="4"/>
              <w:left w:val="single" w:color="512E5F" w:sz="4"/>
              <w:bottom w:val="single" w:color="512E5F" w:sz="4"/>
              <w:right w:val="single" w:color="512E5F" w:sz="4"/>
            </w:tcBorders>
            <w:shd w:fill="512E5F"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P4 — Frontend</w:t>
            </w:r>
          </w:p>
        </w:tc>
        <w:tc>
          <w:tcPr>
            <w:tcW w:type="dxa" w:w="1900"/>
            <w:tcBorders>
              <w:top w:val="single" w:color="117A65" w:sz="4"/>
              <w:left w:val="single" w:color="117A65" w:sz="4"/>
              <w:bottom w:val="single" w:color="117A65" w:sz="4"/>
              <w:right w:val="single" w:color="117A65" w:sz="4"/>
            </w:tcBorders>
            <w:shd w:fill="117A65"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P5 — DevOps</w:t>
            </w:r>
          </w:p>
        </w:tc>
        <w:tc>
          <w:tcPr>
            <w:tcW w:type="dxa" w:w="1380"/>
            <w:tcBorders>
              <w:top w:val="single" w:color="784212" w:sz="4"/>
              <w:left w:val="single" w:color="784212" w:sz="4"/>
              <w:bottom w:val="single" w:color="784212" w:sz="4"/>
              <w:right w:val="single" w:color="784212" w:sz="4"/>
            </w:tcBorders>
            <w:shd w:fill="78421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P6 — Domain</w:t>
            </w:r>
          </w:p>
        </w:tc>
      </w:tr>
      <w:tr>
        <w:tc>
          <w:tcPr>
            <w:tcW w:type="dxa" w:w="380"/>
            <w:tcBorders>
              <w:top w:val="single" w:color="CCCCCC" w:sz="4"/>
              <w:left w:val="single" w:color="CCCCCC" w:sz="4"/>
              <w:bottom w:val="single" w:color="CCCCCC" w:sz="4"/>
              <w:right w:val="single" w:color="CCCCCC" w:sz="4"/>
            </w:tcBorders>
            <w:shd w:fill="145A32"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1</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GraphEngine: parse_json(), NetworkX DiGraph, Pydantic models, 20 unit tests</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db/models.py: PostgreSQL schema. JWT auth: login + token validation. Alembic migrations.</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GraphView.tsx: Cytoscape.js, zone colours, drag/zoom, click → side panel stub</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docker-compose.yml: all 7 services. Must start zero errors by Friday.</w:t>
            </w:r>
          </w:p>
        </w:tc>
        <w:tc>
          <w:tcPr>
            <w:tcW w:type="dxa" w:w="138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Write 40 ZT rule definitions in JSON. QVI formula doc.</w:t>
            </w:r>
          </w:p>
        </w:tc>
      </w:tr>
      <w:tr>
        <w:tc>
          <w:tcPr>
            <w:tcW w:type="dxa" w:w="380"/>
            <w:tcBorders>
              <w:top w:val="single" w:color="CCCCCC" w:sz="4"/>
              <w:left w:val="single" w:color="CCCCCC" w:sz="4"/>
              <w:bottom w:val="single" w:color="CCCCCC" w:sz="4"/>
              <w:right w:val="single" w:color="CCCCCC" w:sz="4"/>
            </w:tcBorders>
            <w:shd w:fill="145A32"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2</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parse_yaml() + parse_terraform() 3-tier fallback. CVE enrichment from NVD snapshot.</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Org/user CRUD. Row-level security policies. Session management.</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UploadZone.tsx: drag-drop + 3 demo buttons. ScoreDashboard.tsx: Security Index ring.</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CI/CD: pytest + flake8 on every PR. Coverage gate 90%. Dockerfiles.</w:t>
            </w:r>
          </w:p>
        </w:tc>
        <w:tc>
          <w:tcPr>
            <w:tcW w:type="dxa" w:w="138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Remaining 60 ZT rules. Validate against 3 real IaC examples. Finalise demo JSON files.</w:t>
            </w:r>
          </w:p>
        </w:tc>
      </w:tr>
      <w:tr>
        <w:tc>
          <w:tcPr>
            <w:tcW w:type="dxa" w:w="380"/>
            <w:tcBorders>
              <w:top w:val="single" w:color="CCCCCC" w:sz="4"/>
              <w:left w:val="single" w:color="CCCCCC" w:sz="4"/>
              <w:bottom w:val="single" w:color="CCCCCC" w:sz="4"/>
              <w:right w:val="single" w:color="CCCCCC" w:sz="4"/>
            </w:tcBorders>
            <w:shd w:fill="1B4F72"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3</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ZeroTrustEngine: load rule JSON, run 100 rules, ZT score formula</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FastAPI: POST /validate, Celery dispatch, WebSocket progress endpoint</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ViolationPanel.tsx: filterable table, severity badges, MITRE links</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Celery + Redis integration. WebSocket live progress. Engines run in parallel.</w:t>
            </w:r>
          </w:p>
        </w:tc>
        <w:tc>
          <w:tcPr>
            <w:tcW w:type="dxa" w:w="138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MITRE mapping: all 100 ZT rules → technique_id. Severity calibration.</w:t>
            </w:r>
          </w:p>
        </w:tc>
      </w:tr>
      <w:tr>
        <w:tc>
          <w:tcPr>
            <w:tcW w:type="dxa" w:w="380"/>
            <w:tcBorders>
              <w:top w:val="single" w:color="CCCCCC" w:sz="4"/>
              <w:left w:val="single" w:color="CCCCCC" w:sz="4"/>
              <w:bottom w:val="single" w:color="CCCCCC" w:sz="4"/>
              <w:right w:val="single" w:color="CCCCCC" w:sz="4"/>
            </w:tcBorders>
            <w:shd w:fill="1B4F72"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4</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QuantumEngine: QVI + HNDL. AttackPathEngine: BFS/DFS + blast radius. ScoringEngine: 5-component formula.</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NIST + DPDP + RBI compliance mapper. ComplianceMapping per violation.</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QuantumPanel.tsx: HNDL AreaChart. Attack paths: pulsing red edges + blast radius node sizing.</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Neo4j integration, auto-switch at 5K nodes. Benchmark: 50K nodes &lt; 10s.</w:t>
            </w:r>
          </w:p>
        </w:tc>
        <w:tc>
          <w:tcPr>
            <w:tcW w:type="dxa" w:w="138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Validate QVI against 3 real architectures. Attack path severity review.</w:t>
            </w:r>
          </w:p>
        </w:tc>
      </w:tr>
      <w:tr>
        <w:tc>
          <w:tcPr>
            <w:tcW w:type="dxa" w:w="380"/>
            <w:tcBorders>
              <w:top w:val="single" w:color="CCCCCC" w:sz="4"/>
              <w:left w:val="single" w:color="CCCCCC" w:sz="4"/>
              <w:bottom w:val="single" w:color="CCCCCC" w:sz="4"/>
              <w:right w:val="single" w:color="CCCCCC" w:sz="4"/>
            </w:tcBorders>
            <w:shd w:fill="117A65"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5</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SupplyChainEngine: CycloneDX SBOM + NVD CVE. SCS formula.</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Tier 1 AI: 50 templates. Tier 2: Sentence-BERT + ChromaDB. Pre-build index.</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SupplyChainPanel, ChatInterface (tier badge), ComplianceRadar Chart.js</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What-If simulator: Redis cache + pre-computed fix scenarios.</w:t>
            </w:r>
          </w:p>
        </w:tc>
        <w:tc>
          <w:tcPr>
            <w:tcW w:type="dxa" w:w="138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sz w:val="18"/>
                <w:szCs w:val="18"/>
              </w:rPr>
              <w:t xml:space="preserve">All 50 AI templates + source citations. Test 20 expected questions. RECORD BACKUP VIDEO.</w:t>
            </w:r>
          </w:p>
        </w:tc>
      </w:tr>
      <w:tr>
        <w:tc>
          <w:tcPr>
            <w:tcW w:type="dxa" w:w="380"/>
            <w:tcBorders>
              <w:top w:val="single" w:color="CCCCCC" w:sz="4"/>
              <w:left w:val="single" w:color="CCCCCC" w:sz="4"/>
              <w:bottom w:val="single" w:color="CCCCCC" w:sz="4"/>
              <w:right w:val="single" w:color="CCCCCC" w:sz="4"/>
            </w:tcBorders>
            <w:shd w:fill="512E5F"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6</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Report engine integration: all engine results → PDF layout. Evidence Bundle ZIP.</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ReportLab PDF: all sections. SHA-256 + RSA signing. web3.py Polygon Amoy. --demo-anchor.</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ReportViewer.tsx: PDF.js preview, download button, Polygonscan link, Evidence Bundle.</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Render cloud deployment. PostgreSQL + Redis managed add-ons. Custom domain + TLS.</w:t>
            </w:r>
          </w:p>
        </w:tc>
        <w:tc>
          <w:tcPr>
            <w:tcW w:type="dxa" w:w="138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NIST + DPDP + RBI clause mapping. Regulatory submission template.</w:t>
            </w:r>
          </w:p>
        </w:tc>
      </w:tr>
      <w:tr>
        <w:tc>
          <w:tcPr>
            <w:tcW w:type="dxa" w:w="380"/>
            <w:tcBorders>
              <w:top w:val="single" w:color="CCCCCC" w:sz="4"/>
              <w:left w:val="single" w:color="CCCCCC" w:sz="4"/>
              <w:bottom w:val="single" w:color="CCCCCC" w:sz="4"/>
              <w:right w:val="single" w:color="CCCCCC" w:sz="4"/>
            </w:tcBorders>
            <w:shd w:fill="7D6608"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7</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Perf test: 100K nodes. Edge cases: empty graph, single node, disconnected. All handled.</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Full 2-tier AI test: 50 questions, measure Tier 1 vs Tier 2 rate. Fix wrong answers.</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CISO summary view. Posture trend chart. Dark mode toggle. Mobile-responsive.</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docker-compose.airgap.yml: blockchain disabled, offline NVD. USB zip bundle.</w:t>
            </w:r>
          </w:p>
        </w:tc>
        <w:tc>
          <w:tcPr>
            <w:tcW w:type="dxa" w:w="138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Pitch deck 10 slides. All investor numbers sourced. Competitor table updated.</w:t>
            </w:r>
          </w:p>
        </w:tc>
      </w:tr>
      <w:tr>
        <w:tc>
          <w:tcPr>
            <w:tcW w:type="dxa" w:w="380"/>
            <w:tcBorders>
              <w:top w:val="single" w:color="CCCCCC" w:sz="4"/>
              <w:left w:val="single" w:color="CCCCCC" w:sz="4"/>
              <w:bottom w:val="single" w:color="CCCCCC" w:sz="4"/>
              <w:right w:val="single" w:color="CCCCCC" w:sz="4"/>
            </w:tcBorders>
            <w:shd w:fill="7B241C"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8</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Bug bash: all 3 demo files × all engines. Edge cases: failed parse, missing node, zero violations.</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Write + test ALL 10 failure recovery scripts. Every crash scenario has a recovery path.</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Cross-browser: Chrome, Firefox, Safari. Mobile test on 5 screen sizes.</w:t>
            </w:r>
          </w:p>
        </w:tc>
        <w:tc>
          <w:tcPr>
            <w:tcW w:type="dxa" w:w="1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Load test: k6, 20 concurrent validations. Fix Celery/Redis bottlenecks.</w:t>
            </w:r>
          </w:p>
        </w:tc>
        <w:tc>
          <w:tcPr>
            <w:tcW w:type="dxa" w:w="138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Judge Q&amp;A: write all 15 answers. P1 rehearses. P6 fact-checks every number.</w:t>
            </w:r>
          </w:p>
        </w:tc>
      </w:tr>
      <w:tr>
        <w:tc>
          <w:tcPr>
            <w:tcW w:type="dxa" w:w="38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19"/>
                <w:szCs w:val="19"/>
              </w:rPr>
              <w:t xml:space="preserve">9</w:t>
            </w:r>
          </w:p>
        </w:tc>
        <w:tc>
          <w:tcPr>
            <w:tcW w:type="dxa" w:w="19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18"/>
                <w:szCs w:val="18"/>
              </w:rPr>
              <w:t xml:space="preserve">CODE FREEZE Monday. Critical bug fixes only. Second reviewer required for any merge.</w:t>
            </w:r>
          </w:p>
        </w:tc>
        <w:tc>
          <w:tcPr>
            <w:tcW w:type="dxa" w:w="19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Final backup video if Week 5 was superseded.</w:t>
            </w:r>
          </w:p>
        </w:tc>
        <w:tc>
          <w:tcPr>
            <w:tcW w:type="dxa" w:w="19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Final polish: animations, favicon, no console errors.</w:t>
            </w:r>
          </w:p>
        </w:tc>
        <w:tc>
          <w:tcPr>
            <w:tcW w:type="dxa" w:w="19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sz w:val="18"/>
                <w:szCs w:val="18"/>
              </w:rPr>
              <w:t xml:space="preserve">Final Render deploy. Test from external network.</w:t>
            </w:r>
          </w:p>
        </w:tc>
        <w:tc>
          <w:tcPr>
            <w:tcW w:type="dxa" w:w="138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18"/>
                <w:szCs w:val="18"/>
              </w:rPr>
              <w:t xml:space="preserve">3× full demo rehearsals. Pitch deck timing. Team confident.</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0D1B2A"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§10</w:t>
            </w:r>
          </w:p>
        </w:tc>
        <w:tc>
          <w:tcPr>
            <w:tcBorders>
              <w:top w:val="none"/>
              <w:left w:val="none"/>
              <w:bottom w:val="none"/>
              <w:right w:val="none"/>
            </w:tcBorders>
            <w:shd w:fill="0D1B2A"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Team of 6 — Roles &amp; AI Build Strategy</w:t>
            </w:r>
          </w:p>
          <w:p>
            <w:pPr>
              <w:spacing w:before="0" w:after="70"/>
              <w:jc w:val="left"/>
            </w:pPr>
            <w:r>
              <w:rPr>
                <w:rFonts w:ascii="Calibri" w:cs="Calibri" w:eastAsia="Calibri" w:hAnsi="Calibri"/>
                <w:b w:val="false"/>
                <w:bCs w:val="false"/>
                <w:i w:val="false"/>
                <w:iCs w:val="false"/>
                <w:color w:val="AED6F1"/>
                <w:sz w:val="18"/>
                <w:szCs w:val="18"/>
              </w:rPr>
              <w:t xml:space="preserve">Clear ownership + how to use AI agents to build faster</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84212" w:sz="20"/>
              <w:bottom w:val="none"/>
              <w:right w:val="none"/>
            </w:tcBorders>
            <w:shd w:fill="FDEBD0" w:val="clear"/>
            <w:tcMar>
              <w:top w:type="dxa" w:w="110"/>
              <w:left w:type="dxa" w:w="200"/>
              <w:bottom w:type="dxa" w:w="110"/>
              <w:right w:type="dxa" w:w="130"/>
            </w:tcMar>
          </w:tcPr>
          <w:p>
            <w:pPr>
              <w:spacing w:before="0" w:after="70"/>
              <w:jc w:val="left"/>
            </w:pPr>
            <w:r>
              <w:rPr>
                <w:rFonts w:ascii="Calibri" w:cs="Calibri" w:eastAsia="Calibri" w:hAnsi="Calibri"/>
                <w:b/>
                <w:bCs/>
                <w:sz w:val="22"/>
                <w:szCs w:val="22"/>
              </w:rPr>
              <w:t xml:space="preserve">AI Agent Rule: Use AI for boilerplate, scaffolding, and first drafts. But EVERY output must be read, understood, and validated before merging. The agent generates the function — you understand what it does.</w:t>
            </w:r>
          </w:p>
        </w:tc>
      </w:tr>
    </w:tbl>
    <w:p>
      <w:pPr>
        <w:spacing w:before="0" w:after="5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900"/>
        <w:gridCol w:w="4160"/>
      </w:tblGrid>
      <w:tr>
        <w:tc>
          <w:tcPr>
            <w:tcW w:type="dxa" w:w="5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Person</w:t>
            </w:r>
          </w:p>
        </w:tc>
        <w:tc>
          <w:tcPr>
            <w:tcW w:type="dxa" w:w="18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Role</w:t>
            </w:r>
          </w:p>
        </w:tc>
        <w:tc>
          <w:tcPr>
            <w:tcW w:type="dxa" w:w="29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Core Deliverables</w:t>
            </w:r>
          </w:p>
        </w:tc>
        <w:tc>
          <w:tcPr>
            <w:tcW w:type="dxa" w:w="4160"/>
            <w:tcBorders>
              <w:top w:val="single" w:color="117A65" w:sz="4"/>
              <w:left w:val="single" w:color="117A65" w:sz="4"/>
              <w:bottom w:val="single" w:color="117A65" w:sz="4"/>
              <w:right w:val="single" w:color="117A65" w:sz="4"/>
            </w:tcBorders>
            <w:shd w:fill="117A65"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AI Agent Strategy</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1"/>
                <w:szCs w:val="21"/>
              </w:rPr>
              <w:t xml:space="preserve">P1</w:t>
            </w:r>
          </w:p>
        </w:tc>
        <w:tc>
          <w:tcPr>
            <w:tcW w:type="dxa" w:w="18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color w:val="1B4F72"/>
                <w:sz w:val="20"/>
                <w:szCs w:val="20"/>
              </w:rPr>
              <w:t xml:space="preserve">Team Lead + Demo Architect</w:t>
            </w:r>
          </w:p>
        </w:tc>
        <w:tc>
          <w:tcPr>
            <w:tcW w:type="dxa" w:w="2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Project board + integration tests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7-min demo script + all failure scripts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Wednesday integration check + Friday demo run</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Backup video recorded Week 5</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Judge Q&amp;A prep and pitch coordination</w:t>
            </w:r>
          </w:p>
        </w:tc>
        <w:tc>
          <w:tcPr>
            <w:tcW w:type="dxa" w:w="4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19"/>
                <w:szCs w:val="19"/>
              </w:rPr>
              <w:t xml:space="preserve">Ask AI: 'Generate a JSON infrastructure definition for an Indian private hospital with 15 services including nginx:1.20.1, PostgreSQL DB with RSA-2048 encryption, admin panel, using schema: {nodes: [{id, name, type, zone, encryption_type, data_sensitivity, container_image, retention_years}], edges: [{source_id, target_id, protocol, auth_required}]}'</w:t>
            </w:r>
          </w:p>
        </w:tc>
      </w:tr>
      <w:tr>
        <w:tc>
          <w:tcPr>
            <w:tcW w:type="dxa" w:w="500"/>
            <w:tcBorders>
              <w:top w:val="single" w:color="CCCCCC" w:sz="4"/>
              <w:left w:val="single" w:color="CCCCCC" w:sz="4"/>
              <w:bottom w:val="single" w:color="CCCCCC" w:sz="4"/>
              <w:right w:val="single" w:color="CCCCCC" w:sz="4"/>
            </w:tcBorders>
            <w:shd w:fill="145A32"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1"/>
                <w:szCs w:val="21"/>
              </w:rPr>
              <w:t xml:space="preserve">P2</w:t>
            </w:r>
          </w:p>
        </w:tc>
        <w:tc>
          <w:tcPr>
            <w:tcW w:type="dxa" w:w="1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color w:val="145A32"/>
                <w:sz w:val="20"/>
                <w:szCs w:val="20"/>
              </w:rPr>
              <w:t xml:space="preserve">Core Engine Developer</w:t>
            </w:r>
          </w:p>
        </w:tc>
        <w:tc>
          <w:tcPr>
            <w:tcW w:type="dxa" w:w="2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Graph Engine (all 3 parsers + CVE enrichment)</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Zero-Trust Engine (100 rules from JSON)</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Quantum Engine (QVI + HNDL)</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Attack Path Engine (BFS/DFS + blast radius)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Supply Chain Engine (SBOM + CVE)</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Scoring Engine (5-component formula)</w:t>
            </w:r>
          </w:p>
        </w:tc>
        <w:tc>
          <w:tcPr>
            <w:tcW w:type="dxa" w:w="4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19"/>
                <w:szCs w:val="19"/>
              </w:rPr>
              <w:t xml:space="preserve">Ask AI for each engine's boilerplate first: 'Write an EngineResult dataclass with: engine_name: str, score: float, violations: List[ViolationFinding]' then 'Write ViolationFinding dataclass with: rule_id, severity, mitre_id, affected_nodes, description, remediation.' Then implement engine logic manually using the AI prompt from §5.</w:t>
            </w:r>
          </w:p>
        </w:tc>
      </w:tr>
      <w:tr>
        <w:tc>
          <w:tcPr>
            <w:tcW w:type="dxa" w:w="500"/>
            <w:tcBorders>
              <w:top w:val="single" w:color="CCCCCC" w:sz="4"/>
              <w:left w:val="single" w:color="CCCCCC" w:sz="4"/>
              <w:bottom w:val="single" w:color="CCCCCC" w:sz="4"/>
              <w:right w:val="single" w:color="CCCCCC" w:sz="4"/>
            </w:tcBorders>
            <w:shd w:fill="1B4F72"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1"/>
                <w:szCs w:val="21"/>
              </w:rPr>
              <w:t xml:space="preserve">P3</w:t>
            </w:r>
          </w:p>
        </w:tc>
        <w:tc>
          <w:tcPr>
            <w:tcW w:type="dxa" w:w="18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color w:val="1B4F72"/>
                <w:sz w:val="20"/>
                <w:szCs w:val="20"/>
              </w:rPr>
              <w:t xml:space="preserve">AI + Blockchain + Reports</w:t>
            </w:r>
          </w:p>
        </w:tc>
        <w:tc>
          <w:tcPr>
            <w:tcW w:type="dxa" w:w="2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2-tier AI advisory (50 templates + ChromaDB)</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ReportLab PDF with all engine outputs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SHA-256 + RSA-2048 signing</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Polygon web3.py anchoring + --demo-anchor</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Evidence Bundle ZIP generator</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NIST/DPDP/RBI compliance mapper</w:t>
            </w:r>
          </w:p>
        </w:tc>
        <w:tc>
          <w:tcPr>
            <w:tcW w:type="dxa" w:w="4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19"/>
                <w:szCs w:val="19"/>
              </w:rPr>
              <w:t xml:space="preserve">Ask AI: 'Write function generate_pdf_report(session_id, engine_results, graph_metadata) using ReportLab that creates multi-page PDF with: cover page, executive summary table, violation table, quantum HNDL chart as SVG, compliance mapping table. Return bytes.' Then: 'Write FastAPI POST /api/chat that matches question against 50 templates using rapidfuzz.fuzz.partial_ratio(threshold=80), falls back to ChromaDB cosine search if no match.'</w:t>
            </w:r>
          </w:p>
        </w:tc>
      </w:tr>
      <w:tr>
        <w:tc>
          <w:tcPr>
            <w:tcW w:type="dxa" w:w="500"/>
            <w:tcBorders>
              <w:top w:val="single" w:color="CCCCCC" w:sz="4"/>
              <w:left w:val="single" w:color="CCCCCC" w:sz="4"/>
              <w:bottom w:val="single" w:color="CCCCCC" w:sz="4"/>
              <w:right w:val="single" w:color="CCCCCC" w:sz="4"/>
            </w:tcBorders>
            <w:shd w:fill="512E5F"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1"/>
                <w:szCs w:val="21"/>
              </w:rPr>
              <w:t xml:space="preserve">P4</w:t>
            </w:r>
          </w:p>
        </w:tc>
        <w:tc>
          <w:tcPr>
            <w:tcW w:type="dxa" w:w="1800"/>
            <w:tcBorders>
              <w:top w:val="single" w:color="CCCCCC" w:sz="4"/>
              <w:left w:val="single" w:color="CCCCCC" w:sz="4"/>
              <w:bottom w:val="single" w:color="CCCCCC" w:sz="4"/>
              <w:right w:val="single" w:color="CCCCCC" w:sz="4"/>
            </w:tcBorders>
            <w:shd w:fill="EAD6F5" w:val="clear"/>
            <w:tcMar>
              <w:top w:type="dxa" w:w="85"/>
              <w:left w:type="dxa" w:w="120"/>
              <w:bottom w:type="dxa" w:w="85"/>
              <w:right w:type="dxa" w:w="120"/>
            </w:tcMar>
            <w:vAlign w:val="center"/>
          </w:tcPr>
          <w:p>
            <w:pPr>
              <w:spacing w:before="0" w:after="70"/>
              <w:jc w:val="left"/>
            </w:pPr>
            <w:r>
              <w:rPr>
                <w:rFonts w:ascii="Calibri" w:cs="Calibri" w:eastAsia="Calibri" w:hAnsi="Calibri"/>
                <w:b/>
                <w:bCs/>
                <w:color w:val="512E5F"/>
                <w:sz w:val="20"/>
                <w:szCs w:val="20"/>
              </w:rPr>
              <w:t xml:space="preserve">Frontend Lead</w:t>
            </w:r>
          </w:p>
        </w:tc>
        <w:tc>
          <w:tcPr>
            <w:tcW w:type="dxa" w:w="2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GraphView (Cytoscape.js: zones, attack paths, blast radius)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ScoreDashboard (Security Index ring + 5 cards)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ViolationPanel (filterable, click → graph highlight)</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QuantumPanel (HNDL Recharts AreaChart)</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SupplyChainPanel (CVE badges, SBOM download)</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ChatInterface (tier badge display)</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ComplianceRadar + WhatIfSimulator + ReportViewer</w:t>
            </w:r>
          </w:p>
        </w:tc>
        <w:tc>
          <w:tcPr>
            <w:tcW w:type="dxa" w:w="4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19"/>
                <w:szCs w:val="19"/>
              </w:rPr>
              <w:t xml:space="preserve">Ask AI: 'Write React 18 TypeScript component GraphView that takes {nodes: [{id, label, zone, severity, blast_radius}], edges: [{source, target, auth_required, is_attack_path}]} and renders with Cytoscape.js. Colour nodes by zone: PRIVATE=green, DMZ=orange, PUBLIC=red. Size nodes by blast_radius (0-100 → 20-60px). Animate edges where is_attack_path=true with pulsing red dashed style.'</w:t>
            </w:r>
          </w:p>
        </w:tc>
      </w:tr>
      <w:tr>
        <w:tc>
          <w:tcPr>
            <w:tcW w:type="dxa" w:w="500"/>
            <w:tcBorders>
              <w:top w:val="single" w:color="CCCCCC" w:sz="4"/>
              <w:left w:val="single" w:color="CCCCCC" w:sz="4"/>
              <w:bottom w:val="single" w:color="CCCCCC" w:sz="4"/>
              <w:right w:val="single" w:color="CCCCCC" w:sz="4"/>
            </w:tcBorders>
            <w:shd w:fill="117A65"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1"/>
                <w:szCs w:val="21"/>
              </w:rPr>
              <w:t xml:space="preserve">P5</w:t>
            </w:r>
          </w:p>
        </w:tc>
        <w:tc>
          <w:tcPr>
            <w:tcW w:type="dxa" w:w="1800"/>
            <w:tcBorders>
              <w:top w:val="single" w:color="CCCCCC" w:sz="4"/>
              <w:left w:val="single" w:color="CCCCCC" w:sz="4"/>
              <w:bottom w:val="single" w:color="CCCCCC" w:sz="4"/>
              <w:right w:val="single" w:color="CCCCCC" w:sz="4"/>
            </w:tcBorders>
            <w:shd w:fill="D1F2EB" w:val="clear"/>
            <w:tcMar>
              <w:top w:type="dxa" w:w="85"/>
              <w:left w:type="dxa" w:w="120"/>
              <w:bottom w:type="dxa" w:w="85"/>
              <w:right w:type="dxa" w:w="120"/>
            </w:tcMar>
            <w:vAlign w:val="center"/>
          </w:tcPr>
          <w:p>
            <w:pPr>
              <w:spacing w:before="0" w:after="70"/>
              <w:jc w:val="left"/>
            </w:pPr>
            <w:r>
              <w:rPr>
                <w:rFonts w:ascii="Calibri" w:cs="Calibri" w:eastAsia="Calibri" w:hAnsi="Calibri"/>
                <w:b/>
                <w:bCs/>
                <w:color w:val="117A65"/>
                <w:sz w:val="20"/>
                <w:szCs w:val="20"/>
              </w:rPr>
              <w:t xml:space="preserve">Full-Stack + DevOps</w:t>
            </w:r>
          </w:p>
        </w:tc>
        <w:tc>
          <w:tcPr>
            <w:tcW w:type="dxa" w:w="2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FastAPI all endpoints + JWT auth middleware</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Celery task dispatch + WebSocket progress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docker-compose.yml (7 services, zero-error start)</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PostgreSQL schema + RLS + Alembic migrations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Render cloud deployment</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docker-compose.airgap.yml + USB zip bundle</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CI/CD: pytest + coverage on every PR</w:t>
            </w:r>
          </w:p>
        </w:tc>
        <w:tc>
          <w:tcPr>
            <w:tcW w:type="dxa" w:w="4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19"/>
                <w:szCs w:val="19"/>
              </w:rPr>
              <w:t xml:space="preserve">Ask AI: 'Write Celery task @celery.task(name="run_engine") that takes engine_class_name, session_id, graph_json. Deserialises graph_json into networkx.DiGraph, dynamically imports engine class by name, runs engine.validate(graph), and publishes each violation to Redis Stream session:{session_id} using xadd.' Then: 'Write FastAPI WebSocket at /ws/{session_id} that reads from Redis Stream and forwards each message to WebSocket as JSON.'</w:t>
            </w:r>
          </w:p>
        </w:tc>
      </w:tr>
      <w:tr>
        <w:tc>
          <w:tcPr>
            <w:tcW w:type="dxa" w:w="500"/>
            <w:tcBorders>
              <w:top w:val="single" w:color="CCCCCC" w:sz="4"/>
              <w:left w:val="single" w:color="CCCCCC" w:sz="4"/>
              <w:bottom w:val="single" w:color="CCCCCC" w:sz="4"/>
              <w:right w:val="single" w:color="CCCCCC" w:sz="4"/>
            </w:tcBorders>
            <w:shd w:fill="7D6608"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1"/>
                <w:szCs w:val="21"/>
              </w:rPr>
              <w:t xml:space="preserve">P6</w:t>
            </w:r>
          </w:p>
        </w:tc>
        <w:tc>
          <w:tcPr>
            <w:tcW w:type="dxa" w:w="1800"/>
            <w:tcBorders>
              <w:top w:val="single" w:color="CCCCCC" w:sz="4"/>
              <w:left w:val="single" w:color="CCCCCC" w:sz="4"/>
              <w:bottom w:val="single" w:color="CCCCCC" w:sz="4"/>
              <w:right w:val="single" w:color="CCCCCC" w:sz="4"/>
            </w:tcBorders>
            <w:shd w:fill="FEF9E7" w:val="clear"/>
            <w:tcMar>
              <w:top w:type="dxa" w:w="85"/>
              <w:left w:type="dxa" w:w="120"/>
              <w:bottom w:type="dxa" w:w="85"/>
              <w:right w:type="dxa" w:w="120"/>
            </w:tcMar>
            <w:vAlign w:val="center"/>
          </w:tcPr>
          <w:p>
            <w:pPr>
              <w:spacing w:before="0" w:after="70"/>
              <w:jc w:val="left"/>
            </w:pPr>
            <w:r>
              <w:rPr>
                <w:rFonts w:ascii="Calibri" w:cs="Calibri" w:eastAsia="Calibri" w:hAnsi="Calibri"/>
                <w:b/>
                <w:bCs/>
                <w:color w:val="7D6608"/>
                <w:sz w:val="20"/>
                <w:szCs w:val="20"/>
              </w:rPr>
              <w:t xml:space="preserve">Domain Expert + Compliance</w:t>
            </w:r>
          </w:p>
        </w:tc>
        <w:tc>
          <w:tcPr>
            <w:tcW w:type="dxa" w:w="2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All 100 ZT rule definitions in JSON (verified)</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MITRE ATT&amp;CK mappings for every rule</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NIST + DPDP + RBI clause mappings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All 50 AI rule templates with source citations</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Pitch numbers sourced (₹8,500Cr, ₹380Cr, etc.)</w:t>
            </w:r>
          </w:p>
          <w:p>
            <w:pPr>
              <w:pStyle w:val="ListParagraph"/>
              <w:numPr>
                <w:ilvl w:val="0"/>
                <w:numId w:val="2"/>
              </w:numPr>
              <w:spacing w:after="40"/>
            </w:pPr>
            <w:r>
              <w:rPr>
                <w:rFonts w:ascii="Calibri" w:cs="Calibri" w:eastAsia="Calibri" w:hAnsi="Calibri"/>
                <w:b w:val="false"/>
                <w:bCs w:val="false"/>
                <w:i w:val="false"/>
                <w:iCs w:val="false"/>
                <w:color w:val="000000"/>
                <w:sz w:val="21"/>
                <w:szCs w:val="21"/>
              </w:rPr>
              <w:t xml:space="preserve">All 15 judge Q&amp;A answers researched</w:t>
            </w:r>
          </w:p>
        </w:tc>
        <w:tc>
          <w:tcPr>
            <w:tcW w:type="dxa" w:w="4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19"/>
                <w:szCs w:val="19"/>
              </w:rPr>
              <w:t xml:space="preserve">Use AI as research assistant — verify every output: 'What is MITRE ATT&amp;CK T1046 (Network Service Discovery)? What is its detection guidance and which NIST SP 800-207 control maps to it? Format as JSON: {technique_id, name, description, detection, nist_control, cvss_base_score}.' Then verify EVERY output manually against official MITRE and NIST websites before adding to rule pack. Never trust unverified AI output for compliance content.</w:t>
            </w:r>
          </w:p>
        </w:tc>
      </w:tr>
    </w:tbl>
    <w:p>
      <w:pPr>
        <w:spacing w:before="0" w:after="50"/>
      </w:pPr>
      <w:r>
        <w:rPr>
          <w:rFonts w:ascii="Calibri" w:cs="Calibri" w:eastAsia="Calibri" w:hAnsi="Calibri"/>
          <w:b w:val="false"/>
          <w:bCs w:val="false"/>
          <w:i w:val="false"/>
          <w:iCs w:val="false"/>
          <w:color w:val="000000"/>
          <w:sz w:val="22"/>
          <w:szCs w:val="22"/>
        </w:rPr>
        <w:t xml:space="preserve"/>
      </w:r>
    </w:p>
    <w:p>
      <w:pPr>
        <w:spacing w:before="100" w:after="35"/>
        <w:jc w:val="left"/>
      </w:pPr>
      <w:r>
        <w:rPr>
          <w:rFonts w:ascii="Calibri" w:cs="Calibri" w:eastAsia="Calibri" w:hAnsi="Calibri"/>
          <w:b/>
          <w:bCs/>
          <w:i w:val="false"/>
          <w:iCs w:val="false"/>
          <w:color w:val="1A5276"/>
          <w:sz w:val="22"/>
          <w:szCs w:val="22"/>
        </w:rPr>
        <w:t xml:space="preserve">Weekly Rhythm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Meeting</w:t>
            </w:r>
          </w:p>
        </w:tc>
        <w:tc>
          <w:tcPr>
            <w:tcW w:type="dxa" w:w="12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When</w:t>
            </w:r>
          </w:p>
        </w:tc>
        <w:tc>
          <w:tcPr>
            <w:tcW w:type="dxa" w:w="61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What Happens</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Daily Standup</w:t>
            </w:r>
          </w:p>
        </w:tc>
        <w:tc>
          <w:tcPr>
            <w:tcW w:type="dxa" w:w="1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9 AM, 10 min</w:t>
            </w:r>
          </w:p>
        </w:tc>
        <w:tc>
          <w:tcPr>
            <w:tcW w:type="dxa" w:w="6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Three questions only: (1) What did I finish? (2) What am I doing today? (3) What is blocking me? P1 resolves ALL blocks before 10 AM. No blocker survives 24 hours.</w:t>
            </w:r>
          </w:p>
        </w:tc>
      </w:tr>
      <w:tr>
        <w:tc>
          <w:tcPr>
            <w:tcW w:type="dxa" w:w="20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color w:val="1B4F72"/>
                <w:sz w:val="20"/>
                <w:szCs w:val="20"/>
              </w:rPr>
              <w:t xml:space="preserve">Wednesday Integration Test</w:t>
            </w:r>
          </w:p>
        </w:tc>
        <w:tc>
          <w:tcPr>
            <w:tcW w:type="dxa" w:w="1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6 PM, 30 min</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P5 runs docker-compose up → P1 uploads demo_bank.json → engines run → Security Index displays → PDF generates → Polygonscan link works → AI answers 3 questions. ANY failure = P0. Fixed before end of day Wednesday.</w:t>
            </w:r>
          </w:p>
        </w:tc>
      </w:tr>
      <w:tr>
        <w:tc>
          <w:tcPr>
            <w:tcW w:type="dxa" w:w="20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color w:val="7B241C"/>
                <w:sz w:val="20"/>
                <w:szCs w:val="20"/>
              </w:rPr>
              <w:t xml:space="preserve">Friday Full Demo Run</w:t>
            </w:r>
          </w:p>
        </w:tc>
        <w:tc>
          <w:tcPr>
            <w:tcW w:type="dxa" w:w="1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6 PM, 1 hour</w:t>
            </w:r>
          </w:p>
        </w:tc>
        <w:tc>
          <w:tcPr>
            <w:tcW w:type="dxa" w:w="616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P1 runs the 7-minute demo exactly as it will be presented. P4 judges UI. P6 checks accuracy of all numbers. P2 verifies technical claims. Failure = recovery script written before Monday.</w:t>
            </w:r>
          </w:p>
        </w:tc>
      </w:tr>
      <w:tr>
        <w:tc>
          <w:tcPr>
            <w:tcW w:type="dxa" w:w="20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color w:val="145A32"/>
                <w:sz w:val="20"/>
                <w:szCs w:val="20"/>
              </w:rPr>
              <w:t xml:space="preserve">Backup Video Rule</w:t>
            </w:r>
          </w:p>
        </w:tc>
        <w:tc>
          <w:tcPr>
            <w:tcW w:type="dxa" w:w="1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End of Week 5</w:t>
            </w:r>
          </w:p>
        </w:tc>
        <w:tc>
          <w:tcPr>
            <w:tcW w:type="dxa" w:w="61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Record full demo. This is the safety net for pitch day. Update only if Week 6+ demo is demonstrably better. Never discard the backup. This video wins the pitch if anything crashes live.</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512E5F"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§11</w:t>
            </w:r>
          </w:p>
        </w:tc>
        <w:tc>
          <w:tcPr>
            <w:tcBorders>
              <w:top w:val="none"/>
              <w:left w:val="none"/>
              <w:bottom w:val="none"/>
              <w:right w:val="none"/>
            </w:tcBorders>
            <w:shd w:fill="512E5F"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7-Minute Demo Script</w:t>
            </w:r>
          </w:p>
          <w:p>
            <w:pPr>
              <w:spacing w:before="0" w:after="70"/>
              <w:jc w:val="left"/>
            </w:pPr>
            <w:r>
              <w:rPr>
                <w:rFonts w:ascii="Calibri" w:cs="Calibri" w:eastAsia="Calibri" w:hAnsi="Calibri"/>
                <w:b w:val="false"/>
                <w:bCs w:val="false"/>
                <w:i w:val="false"/>
                <w:iCs w:val="false"/>
                <w:color w:val="AED6F1"/>
                <w:sz w:val="18"/>
                <w:szCs w:val="18"/>
              </w:rPr>
              <w:t xml:space="preserve">Exact words, actions, and why each moment lands</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3900"/>
        <w:gridCol w:w="2610"/>
      </w:tblGrid>
      <w:tr>
        <w:tc>
          <w:tcPr>
            <w:tcW w:type="dxa" w:w="65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Time</w:t>
            </w:r>
          </w:p>
        </w:tc>
        <w:tc>
          <w:tcPr>
            <w:tcW w:type="dxa" w:w="2200"/>
            <w:tcBorders>
              <w:top w:val="single" w:color="512E5F" w:sz="4"/>
              <w:left w:val="single" w:color="512E5F" w:sz="4"/>
              <w:bottom w:val="single" w:color="512E5F" w:sz="4"/>
              <w:right w:val="single" w:color="512E5F" w:sz="4"/>
            </w:tcBorders>
            <w:shd w:fill="512E5F"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Action</w:t>
            </w:r>
          </w:p>
        </w:tc>
        <w:tc>
          <w:tcPr>
            <w:tcW w:type="dxa" w:w="39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Exact Words to Say</w:t>
            </w:r>
          </w:p>
        </w:tc>
        <w:tc>
          <w:tcPr>
            <w:tcW w:type="dxa" w:w="261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Why It Lands</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0:00</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Static hospital blueprint image + AIIMS Delhi cyberattack headline</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"Every company builds a digital fortress. Crores on firewalls, guards, cameras. But if the architect left a hidden passage in the blueprint — all those guards are useless. This hospital was about to go live. We stopped it."</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Real Indian attack. Blueprint metaphor immediately understood. Do not rush — 40 seconds.</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0:40</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Drag demo_hospital.json → 127 nodes light up in 3 seconds</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"One file. Three seconds. The entire hospital becomes a mathematical graph. 127 nodes, 340 connections, every permission, every data flow. Watch the red lines appear."</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Graph building live is the first 'wow'. Keep talking — do not wait for it to finish.</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1:20</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Click PublicWebServer → 3 red attack paths pulse; MITRE labels in panel</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"Red lines: attack paths. Patient records. Three hops from the public internet. No authentication on the second hop. MITRE T1046 — Network Scanning. The attacker doesn't need a zero-day. They need a map. We just built it for them. Before. They. Deployed."</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MITRE names build credibility. Pause on 'Before. They. Deployed.' — that is the entire product story.</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2:15</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Supply Chain panel: 3 CVEs, CRITICAL badge on nginx:1.20.1 (CVSS 9.8)</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"The supply chain. Three CVEs in the hospital's container images. One critical. CVSS 9.8. nginx:1.20.1. The architecture looked clean. The code underneath was not. SolarWinds happened because nobody checked this layer. We check it automatically."</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Supply chain is the newest differentiator. SolarWinds reference lands with every CISO in the room.</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3:00</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Quantum panel: QVI 91 on 15-year patient records; HNDL timeline shows 2029 red zone</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"QVI: 91. Critical. RSA on 15 years of patient records. Harvest Now, Decrypt Later. Nation-states are copying this data today — for 2029 decryption. Not a future problem. The theft is present tense. Our platform gives you the migration roadmap to fix it."</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'Present tense' makes HNDL visceral. Migration roadmap makes it actionable, not just an alarm.</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3:45</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Click Fix Critical Issues → score 34→79, paths 3→0, QVI 91→19</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"One click. Auth gateway, encryption fix, image update. Score: 34 to 79. Attack paths: 3 to 0. QVI: 91 to 19. Four minutes. ₹50,000 a year. Versus a ₹50-crore breach."</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Read the numbers slowly. Let the room absorb them. Do not move on immediately.</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4:15</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Type 'Why is our QVI 91?' in AI chat; Tier 1 answer in 50ms</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"Ask the platform. 50 milliseconds. Rule-based. Deterministic. Auditable. Every answer cites the NIST FIPS section it comes from. Your RBI auditor can verify every word."</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50ms speed impresses. 'Auditor can verify' kills the AI-trust objection instantly.</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4:50</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Click Generate Report → PDF downloads; click Polygonscan link</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"One click. Signed PDF. SHA-256. RSA-2048. And this hash — 32 bytes — is on the Polygon blockchain. That link was written 3 seconds ago. We cannot change it. CERT-In cannot change it. That is mathematical certainty."</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Blockchain reveal is second 'wow'. 'Mathematical certainty' is the close line.</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5:45</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Disconnect Wi-Fi visibly. Keep clicking. Nothing breaks.</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"Notice something? I have no internet. Still running. Docker bundle, local AI, RSA signing — all offline. This is how NTRO and DRDO use it. Air-gap capable."</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Turning a Wi-Fi cut into a feature demonstration is the most confident moment in the demo.</w:t>
            </w:r>
          </w:p>
        </w:tc>
      </w:tr>
      <w:tr>
        <w:tc>
          <w:tcPr>
            <w:tcW w:type="dxa" w:w="65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6:00</w:t>
            </w:r>
          </w:p>
        </w:tc>
        <w:tc>
          <w:tcPr>
            <w:tcW w:type="dxa" w:w="22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Show pip install quantum-ares-core; QR code to GitHub</w:t>
            </w:r>
          </w:p>
        </w:tc>
        <w:tc>
          <w:tcPr>
            <w:tcW w:type="dxa" w:w="3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"Everything you saw is powered by this open-source library. pip install. Free. Auditable. We are not building another security tool. We are building the CIBIL score for India's digital infrastructure. We don't ask for trust. We ask for verification."</w:t>
            </w:r>
          </w:p>
        </w:tc>
        <w:tc>
          <w:tcPr>
            <w:tcW w:type="dxa" w:w="261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End on CIBIL line. Always. It is the most memorable sentence in the presentation.</w:t>
            </w:r>
          </w:p>
        </w:tc>
      </w:tr>
    </w:tbl>
    <w:p>
      <w:pPr>
        <w:spacing w:before="0" w:after="5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Failure Recovery Scripts</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B241C" w:sz="4"/>
              <w:left w:val="single" w:color="7B241C" w:sz="4"/>
              <w:bottom w:val="single" w:color="7B241C" w:sz="4"/>
              <w:right w:val="single" w:color="7B241C" w:sz="4"/>
            </w:tcBorders>
            <w:shd w:fill="7B241C"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Failure</w:t>
            </w:r>
          </w:p>
        </w:tc>
        <w:tc>
          <w:tcPr>
            <w:tcW w:type="dxa" w:w="6560"/>
            <w:tcBorders>
              <w:top w:val="single" w:color="145A32" w:sz="4"/>
              <w:left w:val="single" w:color="145A32" w:sz="4"/>
              <w:bottom w:val="single" w:color="145A32" w:sz="4"/>
              <w:right w:val="single" w:color="145A32" w:sz="4"/>
            </w:tcBorders>
            <w:shd w:fill="145A3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Recovery Script</w:t>
            </w:r>
          </w:p>
        </w:tc>
      </w:tr>
      <w:tr>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Terraform parser fails</w:t>
            </w:r>
          </w:p>
        </w:tc>
        <w:tc>
          <w:tcPr>
            <w:tcW w:type="dxa" w:w="65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'Our converter handles Terraform — let me show you the hospital architecture we pre-validated.' Switch to demo_hospital.json. Never mention the failure. Keep moving.</w:t>
            </w:r>
          </w:p>
        </w:tc>
      </w:tr>
      <w:tr>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Blockchain tx &gt; 15 seconds</w:t>
            </w:r>
          </w:p>
        </w:tc>
        <w:tc>
          <w:tcPr>
            <w:tcW w:type="dxa" w:w="65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'In air-gapped environments like DRDO, we use RSA signing alone — offline, instant, equally tamper-proof.' Show the RSA-signed PDF. Blockchain is enhancement, not dependency.</w:t>
            </w:r>
          </w:p>
        </w:tc>
      </w:tr>
      <w:tr>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AI chat &gt; 3 seconds</w:t>
            </w:r>
          </w:p>
        </w:tc>
        <w:tc>
          <w:tcPr>
            <w:tcW w:type="dxa" w:w="65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The Tier 1 rule response already appeared in 50ms. 'Our deterministic rule engine gives the instant answer — always auditable. The semantic search adds depth.' Point to Tier 1 response.</w:t>
            </w:r>
          </w:p>
        </w:tc>
      </w:tr>
      <w:tr>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What-If score doesn't change</w:t>
            </w:r>
          </w:p>
        </w:tc>
        <w:tc>
          <w:tcPr>
            <w:tcW w:type="dxa" w:w="65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'Let me show you our pre-computed simulation — validated yesterday.' Switch to Redis-cached result. Same outcome, no live computation needed.</w:t>
            </w:r>
          </w:p>
        </w:tc>
      </w:tr>
      <w:tr>
        <w:tc>
          <w:tcPr>
            <w:tcW w:type="dxa" w:w="28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Any service crashes</w:t>
            </w:r>
          </w:p>
        </w:tc>
        <w:tc>
          <w:tcPr>
            <w:tcW w:type="dxa" w:w="65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Switch to the backup video immediately without comment. 'Let me show you the full flow as we recorded it this morning.' Play the relevant segment. Confidence is everything.</w:t>
            </w:r>
          </w:p>
        </w:tc>
      </w:tr>
      <w:tr>
        <w:tc>
          <w:tcPr>
            <w:tcW w:type="dxa" w:w="28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Wi-Fi cuts unexpectedly</w:t>
            </w:r>
          </w:p>
        </w:tc>
        <w:tc>
          <w:tcPr>
            <w:tcW w:type="dxa" w:w="65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i/>
                <w:iCs/>
                <w:sz w:val="20"/>
                <w:szCs w:val="20"/>
              </w:rPr>
              <w:t xml:space="preserve">Do not react. Keep demoing. 'Notice: no internet. Core platform is 100% air-gap capable.' Turn the failure into the air-gap feature demonstration.</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0D1B2A"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§12</w:t>
            </w:r>
          </w:p>
        </w:tc>
        <w:tc>
          <w:tcPr>
            <w:tcBorders>
              <w:top w:val="none"/>
              <w:left w:val="none"/>
              <w:bottom w:val="none"/>
              <w:right w:val="none"/>
            </w:tcBorders>
            <w:shd w:fill="0D1B2A"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Judge Q&amp;A — 15 Answers</w:t>
            </w:r>
          </w:p>
          <w:p>
            <w:pPr>
              <w:spacing w:before="0" w:after="70"/>
              <w:jc w:val="left"/>
            </w:pPr>
            <w:r>
              <w:rPr>
                <w:rFonts w:ascii="Calibri" w:cs="Calibri" w:eastAsia="Calibri" w:hAnsi="Calibri"/>
                <w:b w:val="false"/>
                <w:bCs w:val="false"/>
                <w:i w:val="false"/>
                <w:iCs w:val="false"/>
                <w:color w:val="AED6F1"/>
                <w:sz w:val="18"/>
                <w:szCs w:val="18"/>
              </w:rPr>
              <w:t xml:space="preserve">Memorise these. P1 answers all from memory in &lt; 15 seconds each.</w:t>
            </w:r>
          </w:p>
        </w:tc>
      </w:tr>
    </w:tbl>
    <w:p>
      <w:pPr>
        <w:spacing w:before="0" w:after="7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Judge Question</w:t>
            </w:r>
          </w:p>
        </w:tc>
        <w:tc>
          <w:tcPr>
            <w:tcW w:type="dxa" w:w="6160"/>
            <w:tcBorders>
              <w:top w:val="single" w:color="145A32" w:sz="4"/>
              <w:left w:val="single" w:color="145A32" w:sz="4"/>
              <w:bottom w:val="single" w:color="145A32" w:sz="4"/>
              <w:right w:val="single" w:color="145A32" w:sz="4"/>
            </w:tcBorders>
            <w:shd w:fill="145A3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Answer (&lt; 15 seconds)</w:t>
            </w:r>
          </w:p>
        </w:tc>
      </w:tr>
      <w:tr>
        <w:tc>
          <w:tcPr>
            <w:tcW w:type="dxa" w:w="3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How is this different from Wiz or Prisma Cloud?</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Wiz scans running systems after deployment for $10K+/year. We validate the design before anything runs, for ₹50K/year. They detect the attacker already inside. We block them at the blueprint. Wiz cannot prevent a breach caused by a flawed architecture.</w:t>
            </w:r>
          </w:p>
        </w:tc>
      </w:tr>
      <w:tr>
        <w:tc>
          <w:tcPr>
            <w:tcW w:type="dxa" w:w="32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 AI do you use? Can it hallucinate?</w:t>
            </w:r>
          </w:p>
        </w:tc>
        <w:tc>
          <w:tcPr>
            <w:tcW w:type="dxa" w:w="6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No external API calls. Tier 1: 50 deterministic rule templates — 50ms, always correct, cites NIST clause. Tier 2: semantic search over NIST/DPDP/RBI documents using Sentence-BERT — 300ms, returns source passage. No LLM. No hallucination by design.</w:t>
            </w:r>
          </w:p>
        </w:tc>
      </w:tr>
      <w:tr>
        <w:tc>
          <w:tcPr>
            <w:tcW w:type="dxa" w:w="3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Why blockchain? Isn't this just a gimmick?</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We store 32 bytes — the SHA-256 hash of the report — on Polygon. 10,000+ blockchain nodes hold the proof. Even we cannot alter a confirmed transaction. That transforms a PDF from 'trust us' to 'verify yourself on Polygonscan.' For an RBI auditor, that is legally defensible evidence.</w:t>
            </w:r>
          </w:p>
        </w:tc>
      </w:tr>
      <w:tr>
        <w:tc>
          <w:tcPr>
            <w:tcW w:type="dxa" w:w="32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Does it work offline?</w:t>
            </w:r>
          </w:p>
        </w:tc>
        <w:tc>
          <w:tcPr>
            <w:tcW w:type="dxa" w:w="6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[Disconnect Wi-Fi] Still running. Docker bundle, local Sentence-BERT, RSA signing — all offline. Blockchain falls back to RSA-only proof. 100% air-gap capable. Built for NTRO and DRDO classified networks.</w:t>
            </w:r>
          </w:p>
        </w:tc>
      </w:tr>
      <w:tr>
        <w:tc>
          <w:tcPr>
            <w:tcW w:type="dxa" w:w="3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 is HNDL? Is quantum a real threat now?</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Harvest Now, Decrypt Later. Nation-states record encrypted traffic today and wait for quantum computers. NIST finalised post-quantum standards in August 2024 for this exact threat. If you store sensitive data with RSA for 10+ years, those records are being stolen TODAY for future decryption. Present tense, not future.</w:t>
            </w:r>
          </w:p>
        </w:tc>
      </w:tr>
      <w:tr>
        <w:tc>
          <w:tcPr>
            <w:tcW w:type="dxa" w:w="32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Can a team of 6 build this in 9 weeks?</w:t>
            </w:r>
          </w:p>
        </w:tc>
        <w:tc>
          <w:tcPr>
            <w:tcW w:type="dxa" w:w="6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We already have v0.9.0 on TestPyPI. The 9-week plan is modular: 5 independent engines built in parallel. We deliberately cut JanusGraph, LoRA fine-tuning, SCIM/SAML — not because we can't build them, but because they add zero demo value and triple build risk. We build what matters and demo it flawlessly.</w:t>
            </w:r>
          </w:p>
        </w:tc>
      </w:tr>
      <w:tr>
        <w:tc>
          <w:tcPr>
            <w:tcW w:type="dxa" w:w="3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 about false positives?</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Every rule has a severity threshold and a suppression mechanism — a finding can be marked 'accepted risk' with justification stored in the audit log. Our benchmark on 50 real IaC files: &lt; 10% false positive rate on CRITICAL findings because rules are specific graph-pattern checks, not broad string matches.</w:t>
            </w:r>
          </w:p>
        </w:tc>
      </w:tr>
      <w:tr>
        <w:tc>
          <w:tcPr>
            <w:tcW w:type="dxa" w:w="32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 is the supply chain engine?</w:t>
            </w:r>
          </w:p>
        </w:tc>
        <w:tc>
          <w:tcPr>
            <w:tcW w:type="dxa" w:w="6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Generates a Software Bill of Materials (CycloneDX format) from detected container images. Cross-references every component against the NVD CVE database. SolarWinds happened because nobody checked the software supply chain of trusted infrastructure tooling. We check it automatically, at the design stage.</w:t>
            </w:r>
          </w:p>
        </w:tc>
      </w:tr>
      <w:tr>
        <w:tc>
          <w:tcPr>
            <w:tcW w:type="dxa" w:w="3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How do you handle multi-tenancy?</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PostgreSQL Row-Level Security at the database kernel level. Every table: CREATE POLICY org_isolation USING (org_id = current_setting('app.org_id')). Even a SQL injection bug cannot cross org boundaries — the database physically filters it. Not application logic. Database kernel.</w:t>
            </w:r>
          </w:p>
        </w:tc>
      </w:tr>
      <w:tr>
        <w:tc>
          <w:tcPr>
            <w:tcW w:type="dxa" w:w="32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How does the scoring formula work?</w:t>
            </w:r>
          </w:p>
        </w:tc>
        <w:tc>
          <w:tcPr>
            <w:tcW w:type="dxa" w:w="6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Security Index = (ZT×0.35) + ((100-QVI)×0.20) + (Attack Path×0.25) + (Supply Chain×0.10) + (Compliance×0.10). Every weight and input stored in immutable audit log. An auditor re-derives the final score from raw violations independently, without trusting us.</w:t>
            </w:r>
          </w:p>
        </w:tc>
      </w:tr>
      <w:tr>
        <w:tc>
          <w:tcPr>
            <w:tcW w:type="dxa" w:w="3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 is your go-to-market strategy?</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Three channels: (1) open-source flywheel — pip install → free tier → paid conversion; (2) DPDP compliance urgency — 50,000 SMEs face ₹15L+ fines with no affordable tool; (3) Big-4 audit firm partnerships — their consultants use our reports as technical evidence. NICSI empanelment Month 3 for government procurement.</w:t>
            </w:r>
          </w:p>
        </w:tc>
      </w:tr>
      <w:tr>
        <w:tc>
          <w:tcPr>
            <w:tcW w:type="dxa" w:w="32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Why should you win?</w:t>
            </w:r>
          </w:p>
        </w:tc>
        <w:tc>
          <w:tcPr>
            <w:tcW w:type="dxa" w:w="6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Every security tool reacts. We prevent. ₹50,000 today versus ₹50 crore tomorrow. 4 minutes versus 6 months. Open-source core — audit the code yourself. Blockchain-anchored — verify the report yourself. We are the CIBIL score for India's digital infrastructure. And we are open-sourcing the engine.</w:t>
            </w:r>
          </w:p>
        </w:tc>
      </w:tr>
      <w:tr>
        <w:tc>
          <w:tcPr>
            <w:tcW w:type="dxa" w:w="3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 about Kubernetes and cloud-native infra?</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We parse K8s YAML, Helm charts, CloudFormation, and Azure ARM JSON. K8s NetworkPolicy with podSelector:{} (allows all pods) is flagged as a ZT violation at the data model level — before any engine runs. Container escape paths are a specific ZT rule category.</w:t>
            </w:r>
          </w:p>
        </w:tc>
      </w:tr>
      <w:tr>
        <w:tc>
          <w:tcPr>
            <w:tcW w:type="dxa" w:w="32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What's your post-competition plan?</w:t>
            </w:r>
          </w:p>
        </w:tc>
        <w:tc>
          <w:tcPr>
            <w:tcW w:type="dxa" w:w="61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Month 1: 10 pilot customers (5 fintechs, 3 hospitals, 2 state government POCs). Month 3: NICSI empanelment application. Month 6: 50 paying SME subscribers. Month 9: first enterprise contract. Month 12: ₹1.2Cr ARR.</w:t>
            </w:r>
          </w:p>
        </w:tc>
      </w:tr>
      <w:tr>
        <w:tc>
          <w:tcPr>
            <w:tcW w:type="dxa" w:w="32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What did you cut and why?</w:t>
            </w:r>
          </w:p>
        </w:tc>
        <w:tc>
          <w:tcPr>
            <w:tcW w:type="dxa" w:w="616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JanusGraph (needs 3 extra DBs for demo-scale graphs), LoRA fine-tuning (3-month AI project), HIPAA/SEBI (no current customers), ML-DSA signing (zero judge comprehension over RSA), SCIM/SAML (use Keycloak post-competition). We cut 40% of v7.4 features and gained 300% reliability. Winners cut ruthlessly.</w:t>
            </w:r>
          </w:p>
        </w:tc>
      </w:tr>
    </w:tbl>
    <w:p>
      <w:r>
        <w:br w:type="page"/>
      </w:r>
    </w:p>
    <w:p>
      <w:pPr>
        <w:spacing w:before="0" w:after="11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fill="1B4F72" w:val="clear"/>
            <w:tcMar>
              <w:top w:type="dxa" w:w="120"/>
              <w:left w:type="dxa" w:w="80"/>
              <w:bottom w:type="dxa" w:w="120"/>
              <w:right w:type="dxa" w:w="80"/>
            </w:tcMar>
            <w:vAlign w:val="center"/>
          </w:tcPr>
          <w:p>
            <w:pPr>
              <w:spacing w:before="0" w:after="70"/>
              <w:jc w:val="center"/>
            </w:pPr>
            <w:r>
              <w:rPr>
                <w:rFonts w:ascii="Calibri" w:cs="Calibri" w:eastAsia="Calibri" w:hAnsi="Calibri"/>
                <w:b/>
                <w:bCs/>
                <w:i w:val="false"/>
                <w:iCs w:val="false"/>
                <w:color w:val="FFFFFF"/>
                <w:sz w:val="48"/>
                <w:szCs w:val="48"/>
              </w:rPr>
              <w:t xml:space="preserve">§13</w:t>
            </w:r>
          </w:p>
        </w:tc>
        <w:tc>
          <w:tcPr>
            <w:tcBorders>
              <w:top w:val="none"/>
              <w:left w:val="none"/>
              <w:bottom w:val="none"/>
              <w:right w:val="none"/>
            </w:tcBorders>
            <w:shd w:fill="1B4F72" w:val="clear"/>
            <w:tcMar>
              <w:top w:type="dxa" w:w="110"/>
              <w:left w:type="dxa" w:w="160"/>
              <w:bottom w:type="dxa" w:w="110"/>
              <w:right w:type="dxa" w:w="80"/>
            </w:tcMar>
            <w:vAlign w:val="center"/>
          </w:tcPr>
          <w:p>
            <w:pPr>
              <w:spacing w:before="0" w:after="8"/>
              <w:jc w:val="left"/>
            </w:pPr>
            <w:r>
              <w:rPr>
                <w:rFonts w:ascii="Calibri" w:cs="Calibri" w:eastAsia="Calibri" w:hAnsi="Calibri"/>
                <w:b/>
                <w:bCs/>
                <w:i w:val="false"/>
                <w:iCs w:val="false"/>
                <w:color w:val="FFFFFF"/>
                <w:sz w:val="28"/>
                <w:szCs w:val="28"/>
              </w:rPr>
              <w:t xml:space="preserve">Pitch Deck + Feasibility</w:t>
            </w:r>
          </w:p>
          <w:p>
            <w:pPr>
              <w:spacing w:before="0" w:after="70"/>
              <w:jc w:val="left"/>
            </w:pPr>
            <w:r>
              <w:rPr>
                <w:rFonts w:ascii="Calibri" w:cs="Calibri" w:eastAsia="Calibri" w:hAnsi="Calibri"/>
                <w:b w:val="false"/>
                <w:bCs w:val="false"/>
                <w:i w:val="false"/>
                <w:iCs w:val="false"/>
                <w:color w:val="AED6F1"/>
                <w:sz w:val="18"/>
                <w:szCs w:val="18"/>
              </w:rPr>
              <w:t xml:space="preserve">10-slide deck guide + risk register</w:t>
            </w:r>
          </w:p>
        </w:tc>
      </w:tr>
    </w:tbl>
    <w:p>
      <w:pPr>
        <w:spacing w:before="0" w:after="7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10-Slide Pitch Deck Guide</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4060"/>
      </w:tblGrid>
      <w:tr>
        <w:tc>
          <w:tcPr>
            <w:tcW w:type="dxa" w:w="5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Slide</w:t>
            </w:r>
          </w:p>
        </w:tc>
        <w:tc>
          <w:tcPr>
            <w:tcW w:type="dxa" w:w="24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Headline</w:t>
            </w:r>
          </w:p>
        </w:tc>
        <w:tc>
          <w:tcPr>
            <w:tcW w:type="dxa" w:w="24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Visual</w:t>
            </w:r>
          </w:p>
        </w:tc>
        <w:tc>
          <w:tcPr>
            <w:tcW w:type="dxa" w:w="406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Key Claim</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1</w:t>
            </w:r>
          </w:p>
        </w:tc>
        <w:tc>
          <w:tcPr>
            <w:tcW w:type="dxa" w:w="24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QUANTUM-ARES v7.45: The Security Blueprint Engine</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Dark background, shield+circuit logo, pip install code, Security Index badge</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Security Index 0–100. 4 minutes. Blockchain-verified. India-first.</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2</w:t>
            </w:r>
          </w:p>
        </w:tc>
        <w:tc>
          <w:tcPr>
            <w:tcW w:type="dxa" w:w="2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70% of Breaches Start With Flawed Architecture</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Security stack diagram with missing 'Architecture Validation' layer highlighted in red. AIIMS headline.</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₹8,500Cr annual loss. 1.5M attacks/year. ₹380Cr DPDP fines Q1 2026. Blueprint never validated.</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3</w:t>
            </w:r>
          </w:p>
        </w:tc>
        <w:tc>
          <w:tcPr>
            <w:tcW w:type="dxa" w:w="24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The CIBIL Score for Infrastructure</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CIBIL score card side-by-side with QUANTUM-ARES Security Index. 4-step workflow.</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6 months → 4 minutes. ₹15L → ₹50K. Manual PDF → Blockchain-anchored proof.</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4</w:t>
            </w:r>
          </w:p>
        </w:tc>
        <w:tc>
          <w:tcPr>
            <w:tcW w:type="dxa" w:w="24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Five Engines. One Score.</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Engine flow: Graph → ZT → Quantum → Attack → Supply Chain → Report</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100+ ZT rules. MITRE ATT&amp;CK v15. QVI + HNDL timeline. CycloneDX SBOM. RSA signed.</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5</w:t>
            </w:r>
          </w:p>
        </w:tc>
        <w:tc>
          <w:tcPr>
            <w:tcW w:type="dxa" w:w="24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Why We Win — The 2×2 Matrix</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2×2: Reactive/Proactive × Generic/India-First. QUANTUM-ARES alone in top-right.</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Wiz: reactive, $10K+, not India-specific. We: proactive, ₹50K, DPDP+RBI, air-gap capable.</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6</w:t>
            </w:r>
          </w:p>
        </w:tc>
        <w:tc>
          <w:tcPr>
            <w:tcW w:type="dxa" w:w="24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₹58B Market. India Is the Catalyst.</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Bar chart: ZT $48B + PQC $10B. India CAGR 25%. TAM/SAM/SOM funnel.</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63M Indian SMEs need DPDP compliance. &lt; 10% PQC assessed. ₹380Cr fines already in Q1 2026.</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7</w:t>
            </w:r>
          </w:p>
        </w:tc>
        <w:tc>
          <w:tcPr>
            <w:tcW w:type="dxa" w:w="24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DPDP Wedge → Enterprise → Government</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4-phase GTM timeline: pip install → SME sign-up → Enterprise pilot → Govt tender</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Q2 2026: 10 pilots. Q4 2026: 50 paying SME. 2027: enterprise + government contracts.</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8</w:t>
            </w:r>
          </w:p>
        </w:tc>
        <w:tc>
          <w:tcPr>
            <w:tcW w:type="dxa" w:w="24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Business Model: 4 Tiers + Pay-Per-Report</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Pricing table + ARR bar chart Y1-Y3</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Free → ₹5K → ₹50K → ₹25L. Y3: ₹34Cr ARR, 80% gross margins, LTV:CAC = 36:1</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9</w:t>
            </w:r>
          </w:p>
        </w:tc>
        <w:tc>
          <w:tcPr>
            <w:tcW w:type="dxa" w:w="24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Traction: Already Shipped</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GitHub repo, TestPyPI badge, 100K node benchmark screenshot, 95% coverage badge</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v0.9.0 on TestPyPI. 200+ downloads. 100K nodes in 12s. 95% test coverage. Working demo.</w:t>
            </w:r>
          </w:p>
        </w:tc>
      </w:tr>
      <w:tr>
        <w:tc>
          <w:tcPr>
            <w:tcW w:type="dxa" w:w="500"/>
            <w:tcBorders>
              <w:top w:val="single" w:color="CCCCCC" w:sz="4"/>
              <w:left w:val="single" w:color="CCCCCC" w:sz="4"/>
              <w:bottom w:val="single" w:color="CCCCCC" w:sz="4"/>
              <w:right w:val="single" w:color="CCCCCC" w:sz="4"/>
            </w:tcBorders>
            <w:shd w:fill="0D1B2A" w:val="clear"/>
            <w:tcMar>
              <w:top w:type="dxa" w:w="85"/>
              <w:left w:type="dxa" w:w="120"/>
              <w:bottom w:type="dxa" w:w="85"/>
              <w:right w:type="dxa" w:w="120"/>
            </w:tcMar>
            <w:vAlign w:val="center"/>
          </w:tcPr>
          <w:p>
            <w:pPr>
              <w:spacing w:before="0" w:after="70"/>
              <w:jc w:val="left"/>
            </w:pPr>
            <w:r>
              <w:rPr>
                <w:rFonts w:ascii="Calibri" w:cs="Calibri" w:eastAsia="Calibri" w:hAnsi="Calibri"/>
                <w:b/>
                <w:bCs/>
                <w:color w:val="FFFFFF"/>
                <w:sz w:val="20"/>
                <w:szCs w:val="20"/>
              </w:rPr>
              <w:t xml:space="preserve">10</w:t>
            </w:r>
          </w:p>
        </w:tc>
        <w:tc>
          <w:tcPr>
            <w:tcW w:type="dxa" w:w="2400"/>
            <w:tcBorders>
              <w:top w:val="single" w:color="CCCCCC" w:sz="4"/>
              <w:left w:val="single" w:color="CCCCCC" w:sz="4"/>
              <w:bottom w:val="single" w:color="CCCCCC" w:sz="4"/>
              <w:right w:val="single" w:color="CCCCCC" w:sz="4"/>
            </w:tcBorders>
            <w:shd w:fill="D6EAF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Team &amp; Ask</w:t>
            </w:r>
          </w:p>
        </w:tc>
        <w:tc>
          <w:tcPr>
            <w:tcW w:type="dxa" w:w="24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6 team cards, QR to GitHub, QR to Render live demo</w:t>
            </w:r>
          </w:p>
        </w:tc>
        <w:tc>
          <w:tcPr>
            <w:tcW w:type="dxa" w:w="40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Seeking ₹2Cr seed. Building the CIBIL score for India's digital infrastructure. We don't ask for trust. We ask for verification.</w:t>
            </w:r>
          </w:p>
        </w:tc>
      </w:tr>
    </w:tbl>
    <w:p>
      <w:pPr>
        <w:spacing w:before="0" w:after="6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Feasibility &amp; Risk Register</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c>
          <w:tcPr>
            <w:tcW w:type="dxa" w:w="24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Risk</w:t>
            </w:r>
          </w:p>
        </w:tc>
        <w:tc>
          <w:tcPr>
            <w:tcW w:type="dxa" w:w="10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Probability</w:t>
            </w:r>
          </w:p>
        </w:tc>
        <w:tc>
          <w:tcPr>
            <w:tcW w:type="dxa" w:w="9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Impact</w:t>
            </w:r>
          </w:p>
        </w:tc>
        <w:tc>
          <w:tcPr>
            <w:tcW w:type="dxa" w:w="5060"/>
            <w:tcBorders>
              <w:top w:val="single" w:color="145A32" w:sz="4"/>
              <w:left w:val="single" w:color="145A32" w:sz="4"/>
              <w:bottom w:val="single" w:color="145A32" w:sz="4"/>
              <w:right w:val="single" w:color="145A32" w:sz="4"/>
            </w:tcBorders>
            <w:shd w:fill="145A3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Mitigation in v7.45</w:t>
            </w:r>
          </w:p>
        </w:tc>
      </w:tr>
      <w:tr>
        <w:tc>
          <w:tcPr>
            <w:tcW w:type="dxa" w:w="2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Terraform parser fails on edge-case HCL</w:t>
            </w:r>
          </w:p>
        </w:tc>
        <w:tc>
          <w:tcPr>
            <w:tcW w:type="dxa" w:w="10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Low</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3-tier fallback: python-hcl2 → smart regex → JSON wizard. Demo files use native JSON — guaranteed to always parse.</w:t>
            </w:r>
          </w:p>
        </w:tc>
      </w:tr>
      <w:tr>
        <w:tc>
          <w:tcPr>
            <w:tcW w:type="dxa" w:w="2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AI gives wrong answer</w:t>
            </w:r>
          </w:p>
        </w:tc>
        <w:tc>
          <w:tcPr>
            <w:tcW w:type="dxa" w:w="10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Very Low</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Medium</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No LLM. Tier 1 rule templates are deterministic — impossible to hallucinate. Tier 2 returns source passages, not generated text. Zero hallucination by design.</w:t>
            </w:r>
          </w:p>
        </w:tc>
      </w:tr>
      <w:tr>
        <w:tc>
          <w:tcPr>
            <w:tcW w:type="dxa" w:w="2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Blockchain transaction slow</w:t>
            </w:r>
          </w:p>
        </w:tc>
        <w:tc>
          <w:tcPr>
            <w:tcW w:type="dxa" w:w="10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Low</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Low</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--demo-anchor mode uses pre-mined testnet transaction. Instant. Judges see real Polygonscan link. Also anchor the report 30 minutes BEFORE the demo as backup.</w:t>
            </w:r>
          </w:p>
        </w:tc>
      </w:tr>
      <w:tr>
        <w:tc>
          <w:tcPr>
            <w:tcW w:type="dxa" w:w="2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Celery worker crashes during demo</w:t>
            </w:r>
          </w:p>
        </w:tc>
        <w:tc>
          <w:tcPr>
            <w:tcW w:type="dxa" w:w="10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Low</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High</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Each engine has independent error handling. One failure → EngineResult(score=0, error). Others complete normally. Security Index still displays. Backup video activated if total failure.</w:t>
            </w:r>
          </w:p>
        </w:tc>
      </w:tr>
      <w:tr>
        <w:tc>
          <w:tcPr>
            <w:tcW w:type="dxa" w:w="2400"/>
            <w:tcBorders>
              <w:top w:val="single" w:color="CCCCCC" w:sz="4"/>
              <w:left w:val="single" w:color="CCCCCC" w:sz="4"/>
              <w:bottom w:val="single" w:color="CCCCCC" w:sz="4"/>
              <w:right w:val="single" w:color="CCCCCC" w:sz="4"/>
            </w:tcBorders>
            <w:shd w:fill="FADBD8"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Neo4j not starting in Docker</w:t>
            </w:r>
          </w:p>
        </w:tc>
        <w:tc>
          <w:tcPr>
            <w:tcW w:type="dxa" w:w="10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Low</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Low</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Auto-fallback to NetworkX. Demo graphs have &lt; 200 nodes — NetworkX handles in milliseconds. Neo4j failure is invisible to the demo.</w:t>
            </w:r>
          </w:p>
        </w:tc>
      </w:tr>
      <w:tr>
        <w:tc>
          <w:tcPr>
            <w:tcW w:type="dxa" w:w="2400"/>
            <w:tcBorders>
              <w:top w:val="single" w:color="CCCCCC" w:sz="4"/>
              <w:left w:val="single" w:color="CCCCCC" w:sz="4"/>
              <w:bottom w:val="single" w:color="CCCCCC" w:sz="4"/>
              <w:right w:val="single" w:color="CCCCCC" w:sz="4"/>
            </w:tcBorders>
            <w:shd w:fill="FDEBD0"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Team member unfamiliar with a component</w:t>
            </w:r>
          </w:p>
        </w:tc>
        <w:tc>
          <w:tcPr>
            <w:tcW w:type="dxa" w:w="10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Medium</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AI agent handles boilerplate scaffolding. All AI prompts provided in §5. Modular design — no component is a single person's black box. P1 tracks all interfaces weekly.</w:t>
            </w:r>
          </w:p>
        </w:tc>
      </w:tr>
      <w:tr>
        <w:tc>
          <w:tcPr>
            <w:tcW w:type="dxa" w:w="2400"/>
            <w:tcBorders>
              <w:top w:val="single" w:color="CCCCCC" w:sz="4"/>
              <w:left w:val="single" w:color="CCCCCC" w:sz="4"/>
              <w:bottom w:val="single" w:color="CCCCCC" w:sz="4"/>
              <w:right w:val="single" w:color="CCCCCC" w:sz="4"/>
            </w:tcBorders>
            <w:shd w:fill="FDEBD0"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9 weeks not enough</w:t>
            </w:r>
          </w:p>
        </w:tc>
        <w:tc>
          <w:tcPr>
            <w:tcW w:type="dxa" w:w="10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Low (with scope discipline)</w:t>
            </w:r>
          </w:p>
        </w:tc>
        <w:tc>
          <w:tcPr>
            <w:tcW w:type="dxa" w:w="90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High</w:t>
            </w:r>
          </w:p>
        </w:tc>
        <w:tc>
          <w:tcPr>
            <w:tcW w:type="dxa" w:w="50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Scope cut in §2 was precisely calculated. Every cut feature is roadmap — judges give credit for knowing what to cut. 5 independent engines built in parallel. AI agents reduce boilerplate time by 60%.</w:t>
            </w:r>
          </w:p>
        </w:tc>
      </w:tr>
    </w:tbl>
    <w:p>
      <w:pPr>
        <w:spacing w:before="0" w:after="6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45A32" w:sz="20"/>
              <w:bottom w:val="none"/>
              <w:right w:val="none"/>
            </w:tcBorders>
            <w:shd w:fill="D5F5E3" w:val="clear"/>
            <w:tcMar>
              <w:top w:type="dxa" w:w="110"/>
              <w:left w:type="dxa" w:w="200"/>
              <w:bottom w:type="dxa" w:w="110"/>
              <w:right w:type="dxa" w:w="130"/>
            </w:tcMar>
          </w:tcPr>
          <w:p>
            <w:pPr>
              <w:spacing w:before="0" w:after="70"/>
              <w:jc w:val="left"/>
            </w:pPr>
            <w:r>
              <w:rPr>
                <w:rFonts w:ascii="Calibri" w:cs="Calibri" w:eastAsia="Calibri" w:hAnsi="Calibri"/>
                <w:b/>
                <w:bCs/>
                <w:color w:val="145A32"/>
                <w:sz w:val="22"/>
                <w:szCs w:val="22"/>
              </w:rPr>
              <w:t xml:space="preserve">No Blank Screens — Ever</w:t>
            </w:r>
          </w:p>
          <w:p>
            <w:pPr>
              <w:spacing w:before="0" w:after="70"/>
              <w:jc w:val="left"/>
            </w:pPr>
            <w:r>
              <w:rPr>
                <w:rFonts w:ascii="Calibri" w:cs="Calibri" w:eastAsia="Calibri" w:hAnsi="Calibri"/>
                <w:sz w:val="20"/>
                <w:szCs w:val="20"/>
              </w:rPr>
              <w:t xml:space="preserve">Every component has a fallback: Graph → NetworkX → Neo4j. AI → Tier 1 (always) → Tier 2. Blockchain → Polygon → RSA-only offline. Parsing → hcl2 → regex → JSON wizard. Report → ReportLab → WeasyPrint. Celery → individual engine failure doesn't crash the session. The platform always shows a Security Index, always generates a report, always answers AI questions. No blank screens. No crashes. No apologies.</w:t>
            </w:r>
          </w:p>
        </w:tc>
      </w:tr>
    </w:tbl>
    <w:p>
      <w:pPr>
        <w:spacing w:before="0" w:after="65"/>
      </w:pPr>
      <w:r>
        <w:rPr>
          <w:rFonts w:ascii="Calibri" w:cs="Calibri" w:eastAsia="Calibri" w:hAnsi="Calibri"/>
          <w:b w:val="false"/>
          <w:bCs w:val="false"/>
          <w:i w:val="false"/>
          <w:iCs w:val="false"/>
          <w:color w:val="000000"/>
          <w:sz w:val="22"/>
          <w:szCs w:val="22"/>
        </w:rPr>
        <w:t xml:space="preserve"/>
      </w:r>
    </w:p>
    <w:p>
      <w:pPr>
        <w:spacing w:before="140" w:after="25"/>
        <w:jc w:val="left"/>
      </w:pPr>
      <w:r>
        <w:rPr>
          <w:rFonts w:ascii="Calibri" w:cs="Calibri" w:eastAsia="Calibri" w:hAnsi="Calibri"/>
          <w:b/>
          <w:bCs/>
          <w:i w:val="false"/>
          <w:iCs w:val="false"/>
          <w:color w:val="1B4F72"/>
          <w:sz w:val="25"/>
          <w:szCs w:val="25"/>
        </w:rPr>
        <w:t xml:space="preserve">Conclusion: v7.45 Is Everything v7.4 Promised, Delivered in 9 Weeks</w:t>
      </w:r>
    </w:p>
    <w:p>
      <w:pPr>
        <w:pBdr>
          <w:bottom w:val="single" w:color="1B4F72" w:sz="6" w:space="1"/>
        </w:pBdr>
        <w:spacing w:before="0" w:after="7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1B2A" w:sz="4"/>
              <w:left w:val="single" w:color="0D1B2A" w:sz="4"/>
              <w:bottom w:val="single" w:color="0D1B2A" w:sz="4"/>
              <w:right w:val="single" w:color="0D1B2A" w:sz="4"/>
            </w:tcBorders>
            <w:shd w:fill="0D1B2A"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Dimension</w:t>
            </w:r>
          </w:p>
        </w:tc>
        <w:tc>
          <w:tcPr>
            <w:tcW w:type="dxa" w:w="7360"/>
            <w:tcBorders>
              <w:top w:val="single" w:color="145A32" w:sz="4"/>
              <w:left w:val="single" w:color="145A32" w:sz="4"/>
              <w:bottom w:val="single" w:color="145A32" w:sz="4"/>
              <w:right w:val="single" w:color="145A32" w:sz="4"/>
            </w:tcBorders>
            <w:shd w:fill="145A32" w:val="clear"/>
            <w:tcMar>
              <w:top w:type="dxa" w:w="70"/>
              <w:left w:type="dxa" w:w="110"/>
              <w:bottom w:type="dxa" w:w="70"/>
              <w:right w:type="dxa" w:w="110"/>
            </w:tcMar>
            <w:vAlign w:val="center"/>
          </w:tcPr>
          <w:p>
            <w:pPr>
              <w:spacing w:before="0" w:after="70"/>
              <w:jc w:val="left"/>
            </w:pPr>
            <w:r>
              <w:rPr>
                <w:rFonts w:ascii="Calibri" w:cs="Calibri" w:eastAsia="Calibri" w:hAnsi="Calibri"/>
                <w:b/>
                <w:bCs/>
                <w:i w:val="false"/>
                <w:iCs w:val="false"/>
                <w:color w:val="FFFFFF"/>
                <w:sz w:val="19"/>
                <w:szCs w:val="19"/>
              </w:rPr>
              <w:t xml:space="preserve">v7.45 Answer</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The mission</w:t>
            </w:r>
          </w:p>
        </w:tc>
        <w:tc>
          <w:tcPr>
            <w:tcW w:type="dxa" w:w="7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Unchanged: prevent breaches by validating architectures before deployment. The CIBIL score for India's digital infrastructure.</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The story</w:t>
            </w:r>
          </w:p>
        </w:tc>
        <w:tc>
          <w:tcPr>
            <w:tcW w:type="dxa" w:w="7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Unchanged: 4 minutes vs 6 months. ₹50K vs ₹50Cr. Open-source. Blockchain-anchored. India-first.</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The scope</w:t>
            </w:r>
          </w:p>
        </w:tc>
        <w:tc>
          <w:tcPr>
            <w:tcW w:type="dxa" w:w="7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Right-sized: 5 engines, 100 rules, 3 compliance frameworks, 2-tier AI, 1 blockchain. Everything else is roadmap.</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The demo</w:t>
            </w:r>
          </w:p>
        </w:tc>
        <w:tc>
          <w:tcPr>
            <w:tcW w:type="dxa" w:w="7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Bulletproof: 6 failure recovery scripts. Backup video from Week 5. 20+ rehearsal runs before pitch day.</w:t>
            </w:r>
          </w:p>
        </w:tc>
      </w:tr>
      <w:tr>
        <w:tc>
          <w:tcPr>
            <w:tcW w:type="dxa" w:w="2000"/>
            <w:tcBorders>
              <w:top w:val="single" w:color="CCCCCC" w:sz="4"/>
              <w:left w:val="single" w:color="CCCCCC" w:sz="4"/>
              <w:bottom w:val="single" w:color="CCCCCC" w:sz="4"/>
              <w:right w:val="single" w:color="CCCCCC" w:sz="4"/>
            </w:tcBorders>
            <w:shd w:fill="F4F6F7"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The team</w:t>
            </w:r>
          </w:p>
        </w:tc>
        <w:tc>
          <w:tcPr>
            <w:tcW w:type="dxa" w:w="7360"/>
            <w:tcBorders>
              <w:top w:val="single" w:color="CCCCCC" w:sz="4"/>
              <w:left w:val="single" w:color="CCCCCC" w:sz="4"/>
              <w:bottom w:val="single" w:color="CCCCCC" w:sz="4"/>
              <w:right w:val="single" w:color="CCCCCC" w:sz="4"/>
            </w:tcBorders>
            <w:tcMar>
              <w:top w:type="dxa" w:w="85"/>
              <w:left w:type="dxa" w:w="120"/>
              <w:bottom w:type="dxa" w:w="85"/>
              <w:right w:type="dxa" w:w="120"/>
            </w:tcMar>
            <w:vAlign w:val="center"/>
          </w:tcPr>
          <w:p>
            <w:pPr>
              <w:spacing w:before="0" w:after="70"/>
              <w:jc w:val="left"/>
            </w:pPr>
            <w:r>
              <w:rPr>
                <w:rFonts w:ascii="Calibri" w:cs="Calibri" w:eastAsia="Calibri" w:hAnsi="Calibri"/>
                <w:sz w:val="20"/>
                <w:szCs w:val="20"/>
              </w:rPr>
              <w:t xml:space="preserve">Clear responsibilities with AI agent strategies for each role. P2 owns engines, P3 owns AI + blockchain + reports, P4 owns frontend, P5 owns DevOps, P6 owns domain, P1 owns integration and demo.</w:t>
            </w:r>
          </w:p>
        </w:tc>
      </w:tr>
      <w:tr>
        <w:tc>
          <w:tcPr>
            <w:tcW w:type="dxa" w:w="200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The feasibility</w:t>
            </w:r>
          </w:p>
        </w:tc>
        <w:tc>
          <w:tcPr>
            <w:tcW w:type="dxa" w:w="7360"/>
            <w:tcBorders>
              <w:top w:val="single" w:color="CCCCCC" w:sz="4"/>
              <w:left w:val="single" w:color="CCCCCC" w:sz="4"/>
              <w:bottom w:val="single" w:color="CCCCCC" w:sz="4"/>
              <w:right w:val="single" w:color="CCCCCC" w:sz="4"/>
            </w:tcBorders>
            <w:shd w:fill="D5F5E3" w:val="clear"/>
            <w:tcMar>
              <w:top w:type="dxa" w:w="85"/>
              <w:left w:type="dxa" w:w="120"/>
              <w:bottom w:type="dxa" w:w="85"/>
              <w:right w:type="dxa" w:w="120"/>
            </w:tcMar>
            <w:vAlign w:val="center"/>
          </w:tcPr>
          <w:p>
            <w:pPr>
              <w:spacing w:before="0" w:after="70"/>
              <w:jc w:val="left"/>
            </w:pPr>
            <w:r>
              <w:rPr>
                <w:rFonts w:ascii="Calibri" w:cs="Calibri" w:eastAsia="Calibri" w:hAnsi="Calibri"/>
                <w:b/>
                <w:bCs/>
                <w:sz w:val="20"/>
                <w:szCs w:val="20"/>
              </w:rPr>
              <w:t xml:space="preserve">9.2/10. v0.9.0 already on TestPyPI. All dependencies stable and mature. Modular design enables parallel build. AI agents reduce boilerplate by 60%. Every risk has a mitigation.</w:t>
            </w:r>
          </w:p>
        </w:tc>
      </w:tr>
    </w:tbl>
    <w:p>
      <w:pPr>
        <w:spacing w:before="0" w:after="45"/>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45A32" w:sz="20"/>
              <w:bottom w:val="none"/>
              <w:right w:val="none"/>
            </w:tcBorders>
            <w:shd w:fill="D5F5E3" w:val="clear"/>
            <w:tcMar>
              <w:top w:type="dxa" w:w="110"/>
              <w:left w:type="dxa" w:w="200"/>
              <w:bottom w:type="dxa" w:w="110"/>
              <w:right w:type="dxa" w:w="130"/>
            </w:tcMar>
          </w:tcPr>
          <w:p>
            <w:pPr>
              <w:spacing w:before="0" w:after="70"/>
              <w:jc w:val="left"/>
            </w:pPr>
            <w:r>
              <w:rPr>
                <w:rFonts w:ascii="Calibri" w:cs="Calibri" w:eastAsia="Calibri" w:hAnsi="Calibri"/>
                <w:b/>
                <w:bCs/>
                <w:color w:val="0D1B2A"/>
                <w:sz w:val="22"/>
                <w:szCs w:val="22"/>
              </w:rPr>
              <w:t xml:space="preserve">The Closing Thought</w:t>
            </w:r>
          </w:p>
          <w:p>
            <w:pPr>
              <w:spacing w:before="0" w:after="70"/>
              <w:jc w:val="left"/>
            </w:pPr>
            <w:r>
              <w:rPr>
                <w:rFonts w:ascii="Calibri" w:cs="Calibri" w:eastAsia="Calibri" w:hAnsi="Calibri"/>
                <w:sz w:val="21"/>
                <w:szCs w:val="21"/>
              </w:rPr>
              <w:t xml:space="preserve">v7.4 was the vision of what this platform can become. v7.45 is the proof that it works today. The judges want to see something that works. Build the version that ships. Demo it twenty times. Then walk in confident.</w:t>
            </w:r>
          </w:p>
          <w:p>
            <w:pPr>
              <w:spacing w:before="0" w:after="20"/>
            </w:pPr>
            <w:r>
              <w:rPr>
                <w:rFonts w:ascii="Calibri" w:cs="Calibri" w:eastAsia="Calibri" w:hAnsi="Calibri"/>
                <w:b w:val="false"/>
                <w:bCs w:val="false"/>
                <w:i w:val="false"/>
                <w:iCs w:val="false"/>
                <w:color w:val="000000"/>
                <w:sz w:val="22"/>
                <w:szCs w:val="22"/>
              </w:rPr>
              <w:t xml:space="preserve"/>
            </w:r>
          </w:p>
          <w:p>
            <w:pPr>
              <w:spacing w:before="0" w:after="70"/>
              <w:jc w:val="left"/>
            </w:pPr>
            <w:r>
              <w:rPr>
                <w:rFonts w:ascii="Calibri" w:cs="Calibri" w:eastAsia="Calibri" w:hAnsi="Calibri"/>
                <w:b/>
                <w:bCs/>
                <w:color w:val="145A32"/>
                <w:sz w:val="26"/>
                <w:szCs w:val="26"/>
              </w:rPr>
              <w:t xml:space="preserve">QUANTUM-ARES v7.45 — Build it. Ship it. Win it.</w:t>
            </w:r>
          </w:p>
        </w:tc>
      </w:tr>
    </w:tbl>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pBdr>
      <w:spacing w:before="0"/>
    </w:pPr>
    <w:r>
      <w:rPr>
        <w:rFonts w:ascii="Calibri" w:cs="Calibri" w:eastAsia="Calibri" w:hAnsi="Calibri"/>
        <w:color w:val="888888"/>
        <w:sz w:val="16"/>
        <w:szCs w:val="16"/>
      </w:rPr>
      <w:t xml:space="preserve">QUANTUM-ARES v7.45  ·  Confidential — Internal Project Document  ·  Page </w:t>
    </w:r>
    <w:r>
      <w:rPr>
        <w:rFonts w:ascii="Calibri" w:cs="Calibri" w:eastAsia="Calibri" w:hAnsi="Calibri"/>
        <w:b/>
        <w:bCs/>
        <w:color w:val="1B4F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pBdr>
      <w:spacing w:after="0"/>
    </w:pPr>
    <w:r>
      <w:rPr>
        <w:rFonts w:ascii="Calibri" w:cs="Calibri" w:eastAsia="Calibri" w:hAnsi="Calibri"/>
        <w:b/>
        <w:bCs/>
        <w:color w:val="555555"/>
        <w:sz w:val="17"/>
        <w:szCs w:val="17"/>
      </w:rPr>
      <w:t xml:space="preserve">QUANTUM-ARES v7.45  —  The Ship-Ready Edition</w:t>
    </w:r>
    <w:r>
      <w:rPr>
        <w:rFonts w:ascii="Calibri" w:cs="Calibri" w:eastAsia="Calibri" w:hAnsi="Calibri"/>
        <w:color w:val="888888"/>
        <w:sz w:val="16"/>
        <w:szCs w:val="16"/>
      </w:rPr>
      <w:t xml:space="preserve">   |   9 Weeks · 6 People · AI-Assisted · Working Demo · Pitch-Ready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2026-03-06T19:52:41.048Z</dcterms:created>
  <dcterms:modified xsi:type="dcterms:W3CDTF">2026-03-06T19:52:41.050Z</dcterms:modified>
</cp:coreProperties>
</file>

<file path=docProps/custom.xml><?xml version="1.0" encoding="utf-8"?>
<Properties xmlns="http://schemas.openxmlformats.org/officeDocument/2006/custom-properties" xmlns:vt="http://schemas.openxmlformats.org/officeDocument/2006/docPropsVTypes"/>
</file>