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mamkg8gqt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Reveal — CyberDefenders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are a forensic investigator at a financial institution, and your SIEM flagged unusual activity on a workstation with access to sensitive financial data. Suspecting a breach, you received a memory dump from the compromised machine. Your task is to analyze the memory for signs of compromise, trace the anomaly’s origin, and assess its scope to contain the incident effectively.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xmrpw08lv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Identifying the name of the malicious process helps in understanding the nature of the attack. What is the name of the malicious process?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python3 vol.py -f /path/to/192-reveal.dmp windows.malfind.Malfind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953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35242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Although there were other processes identified by this, powershell.exe is particularly suspicious as it had </w:t>
      </w:r>
      <w:r w:rsidDel="00000000" w:rsidR="00000000" w:rsidRPr="00000000">
        <w:rPr>
          <w:b w:val="1"/>
          <w:rtl w:val="0"/>
        </w:rPr>
        <w:t xml:space="preserve">memory being executed and written to</w:t>
      </w:r>
      <w:r w:rsidDel="00000000" w:rsidR="00000000" w:rsidRPr="00000000">
        <w:rPr>
          <w:rtl w:val="0"/>
        </w:rPr>
        <w:t xml:space="preserve"> within Pits process (with PAGE_EXECUTE_READWRITE ), especially at multiple addresses, signals that </w:t>
      </w:r>
      <w:r w:rsidDel="00000000" w:rsidR="00000000" w:rsidRPr="00000000">
        <w:rPr>
          <w:b w:val="1"/>
          <w:rtl w:val="0"/>
        </w:rPr>
        <w:t xml:space="preserve">something potentially malicious</w:t>
      </w:r>
      <w:r w:rsidDel="00000000" w:rsidR="00000000" w:rsidRPr="00000000">
        <w:rPr>
          <w:rtl w:val="0"/>
        </w:rPr>
        <w:t xml:space="preserve"> is running in PowerShell's memory space.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PowerShell.exe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Knowing the parent process ID (PPID) of the malicious process aids in tracing the process hierarchy and understanding the attack flow. What is the parent PID of the malicious process?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python3 vol.py -f /path/to/192-reveal.dmp windows.pslist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590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12668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4120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Determining the file name used by the malware for executing the second-stage payload is crucial for identifying subsequent malicious activities. What is the file name that the malware uses to execute the second-stage payload?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python3 vol.py -f /path/to/192-reveal.dmp windows.cmdline | grep 3692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above command will output the command line arguments for the process with PID 3692. We can see the PID of the suspicious process in the above screenshot.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7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3435.dll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Identifying the shared directory on the remote server helps trace the resources targeted by the attacker. What is the name of the shared directory being accessed on the remote server?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can be found in the above screenshot.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71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davwwwroot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MITRE ATT&amp;CK sub-technique ID that describes the execution of a second-stage payload using a Windows utility to run the malicious file?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use the ATT&amp;CK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Navigator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to check for any techniques that use rundll32.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4429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see above, a matching technique to the process used by the attacker. Let us view this Technique.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05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T1218.011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Identifying the username under which the malicious process runs helps in assessing the compromised account and its potential impact. What is the username that the malicious process runs under?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python3 vol.py -f /home/user/Downloads/temp_extract_dir/192-Reveal.dmp windows.getsids | grep powershell.exe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above command retrieves </w:t>
      </w:r>
      <w:r w:rsidDel="00000000" w:rsidR="00000000" w:rsidRPr="00000000">
        <w:rPr>
          <w:b w:val="1"/>
          <w:rtl w:val="0"/>
        </w:rPr>
        <w:t xml:space="preserve">Security Identifiers (SIDs)</w:t>
      </w:r>
      <w:r w:rsidDel="00000000" w:rsidR="00000000" w:rsidRPr="00000000">
        <w:rPr>
          <w:rtl w:val="0"/>
        </w:rPr>
        <w:t xml:space="preserve"> associated with powershell.exe, and the corresponding </w:t>
      </w:r>
      <w:r w:rsidDel="00000000" w:rsidR="00000000" w:rsidRPr="00000000">
        <w:rPr>
          <w:b w:val="1"/>
          <w:rtl w:val="0"/>
        </w:rPr>
        <w:t xml:space="preserve">usernames</w:t>
      </w:r>
      <w:r w:rsidDel="00000000" w:rsidR="00000000" w:rsidRPr="00000000">
        <w:rPr>
          <w:rtl w:val="0"/>
        </w:rPr>
        <w:t xml:space="preserve"> or groups that are mapped to those SIDs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95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Elon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Knowing the name of the malware family is essential for correlating the attack with known threats and developing appropriate defenses. What is the name of the malware family?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question3 we found an IP address related to the C2 server. Let us check this IP address using VirusTotal.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7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36385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STRELASTEALER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end of this walkthrough.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hyperlink" Target="https://mitre-attack.github.io/attack-navigator//#layerURL=https%3A%2F%2Fattack.mitre.org%2Fgroups%2FG0008%2FG0008-enterprise-layer.json" TargetMode="External"/><Relationship Id="rId12" Type="http://schemas.openxmlformats.org/officeDocument/2006/relationships/hyperlink" Target="https://mitre-attack.github.io/attack-navigator//#layerURL=https%3A%2F%2Fattack.mitre.org%2Fgroups%2FG0008%2FG0008-enterprise-layer.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