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MILESTONE 2 PRESENTATION &amp; DEMO SPEAKER NOTES</w:t>
      </w:r>
    </w:p>
    <w:p>
      <w:pPr>
        <w:jc w:val="center"/>
      </w:pPr>
      <w:r>
        <w:rPr>
          <w:rFonts w:ascii="Arial" w:hAnsi="Arial"/>
          <w:i/>
          <w:color w:val="2563EB"/>
          <w:sz w:val="24"/>
        </w:rPr>
        <w:t>AI-Based Knowledge Retrieval Platform | Multi-Agent Query Resolution Engine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</w:tcPr>
          <w:p>
            <w:r>
              <w:rPr>
                <w:b/>
                <w:color w:val="1E3A8A"/>
              </w:rPr>
              <w:t>🚀 HOW TO RUN THE PLATFORM FOR YOUR DEMO:</w:t>
              <w:br/>
            </w:r>
            <w:r>
              <w:rPr>
                <w:sz w:val="21"/>
              </w:rPr>
              <w:t>1. Open Terminal in project directory (s:\Personal\My Projects\AI-Knowledge-Retrieval-Platform).</w:t>
              <w:br/>
              <w:t>2. Run the command: python main.py</w:t>
              <w:br/>
              <w:t>3. Open your browser and go to: http://localhost:8000</w:t>
            </w:r>
          </w:p>
        </w:tc>
      </w:tr>
    </w:tbl>
    <w:p/>
    <w:p>
      <w:pPr>
        <w:pStyle w:val="Heading1"/>
      </w:pPr>
      <w:r>
        <w:rPr>
          <w:color w:val="1E3A8A"/>
        </w:rPr>
        <w:t>1. Simple Overview of Milestone 2 (What We Built)</w:t>
      </w:r>
    </w:p>
    <w:p>
      <w:r>
        <w:t>In Milestone 2, we built the Multi-Agent Query Resolution &amp; Response Generation Engine. It consists of 4 core sub-modules designed to route, filter, synthesize, and display accurate information with source citations:</w:t>
        <w:br/>
        <w:br/>
      </w:r>
    </w:p>
    <w:p>
      <w:pPr>
        <w:pStyle w:val="ListBullet"/>
      </w:pPr>
      <w:r>
        <w:rPr>
          <w:b/>
          <w:color w:val="2563EB"/>
        </w:rPr>
        <w:t xml:space="preserve">M2.1 Query Understanding Agent: </w:t>
      </w:r>
      <w:r>
        <w:t>Classifies user questions into Factual, Procedural, Comparative, or Ambiguous categories and routes them to the right workflow.</w:t>
      </w:r>
    </w:p>
    <w:p>
      <w:pPr>
        <w:pStyle w:val="ListBullet"/>
      </w:pPr>
      <w:r>
        <w:rPr>
          <w:b/>
          <w:color w:val="2563EB"/>
        </w:rPr>
        <w:t xml:space="preserve">M2.2 Retrieval Agent: </w:t>
      </w:r>
      <w:r>
        <w:t>Performs semantic vector search, ranks document chunks by relevance, and filters out low-confidence noise (&lt; 0.30 relevance).</w:t>
      </w:r>
    </w:p>
    <w:p>
      <w:pPr>
        <w:pStyle w:val="ListBullet"/>
      </w:pPr>
      <w:r>
        <w:rPr>
          <w:b/>
          <w:color w:val="2563EB"/>
        </w:rPr>
        <w:t xml:space="preserve">M2.3 Response Generation Agent: </w:t>
      </w:r>
      <w:r>
        <w:t>Synthesizes grounded answers using ONLY retrieved context, adds exact source citations (file, page, section), and displays confidence level indicators (HIGH, MEDIUM, LOW).</w:t>
      </w:r>
    </w:p>
    <w:p>
      <w:pPr>
        <w:pStyle w:val="ListBullet"/>
      </w:pPr>
      <w:r>
        <w:rPr>
          <w:b/>
          <w:color w:val="2563EB"/>
        </w:rPr>
        <w:t xml:space="preserve">M2.4 Multi-Agent Orchestration Layer: </w:t>
      </w:r>
      <w:r>
        <w:t>Connects all 4 agents in a smooth, autonomous sequential workflow.</w:t>
      </w:r>
    </w:p>
    <w:p/>
    <w:p>
      <w:pPr>
        <w:pStyle w:val="Heading1"/>
      </w:pPr>
      <w:r>
        <w:rPr>
          <w:color w:val="1E3A8A"/>
        </w:rPr>
        <w:t>2. Website Demo Queries (What to Type/Speak in the Web UI)</w:t>
      </w:r>
    </w:p>
    <w:p>
      <w:r>
        <w:t>Use these exact example questions during your live website demonstration to show off all Milestone 2 features: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EXAMPLE 1: FACTUAL QUERY DEMO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User Query: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is the waiting period for medical coverage eligibility?"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968"/>
          </w:tcPr>
          <w:p>
            <w:r>
              <w:t>TYPE: FACTUAL | ROUTE: Retrieval 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AI Output:</w:t>
            </w:r>
          </w:p>
        </w:tc>
        <w:tc>
          <w:tcPr>
            <w:tcW w:type="dxa" w:w="4968"/>
          </w:tcPr>
          <w:p>
            <w:r>
              <w:t>Based on Healthcare Policy 2026: Employees become eligible for full comprehensive medical coverage after completing 30 days of continuous employment [1].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What It Shows:</w:t>
            </w:r>
          </w:p>
        </w:tc>
        <w:tc>
          <w:tcPr>
            <w:tcW w:type="dxa" w:w="4968"/>
          </w:tcPr>
          <w:p>
            <w:r>
              <w:t>HIGH CONFIDENCE (84.6%) — Shows direct factual lookup with page/row citation.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EXAMPLE 2: PROCEDURAL QUERY DEMO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User Query: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are the steps to submit an out of network claim?"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968"/>
          </w:tcPr>
          <w:p>
            <w:r>
              <w:t>TYPE: PROCEDURAL | ROUTE: Retrieval 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AI Output:</w:t>
            </w:r>
          </w:p>
        </w:tc>
        <w:tc>
          <w:tcPr>
            <w:tcW w:type="dxa" w:w="4968"/>
          </w:tcPr>
          <w:p>
            <w:r>
              <w:t>1. Obtain itemized medical bill containing standard CPT/ICD-10 codes.</w:t>
              <w:br/>
              <w:t>2. Complete Form HC-104 within 90 calendar days of service.</w:t>
              <w:br/>
              <w:t>3. Attach original payment receipts and submit claim packet.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What It Shows:</w:t>
            </w:r>
          </w:p>
        </w:tc>
        <w:tc>
          <w:tcPr>
            <w:tcW w:type="dxa" w:w="4968"/>
          </w:tcPr>
          <w:p>
            <w:r>
              <w:t>HIGH CONFIDENCE / MEDIUM CONFIDENCE — Shows step-by-step procedural response formatting.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EXAMPLE 3: COMPARATIVE QUERY DEMO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User Query: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"Compare coverage and deductible for Plan A versus Plan B"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968"/>
          </w:tcPr>
          <w:p>
            <w:r>
              <w:t>TYPE: COMPARATIVE | ROUTE: Retrieval 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AI Output:</w:t>
            </w:r>
          </w:p>
        </w:tc>
        <w:tc>
          <w:tcPr>
            <w:tcW w:type="dxa" w:w="4968"/>
          </w:tcPr>
          <w:p>
            <w:r>
              <w:t>Side-by-Side Comparison:</w:t>
              <w:br/>
              <w:t>- Plan A: $500 annual individual deductible, $1,500 family deductible, 80/20 coinsurance.</w:t>
              <w:br/>
              <w:t>- Plan B: $2,000 annual individual deductible with $1,000 HSA company contribution.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What It Shows:</w:t>
            </w:r>
          </w:p>
        </w:tc>
        <w:tc>
          <w:tcPr>
            <w:tcW w:type="dxa" w:w="4968"/>
          </w:tcPr>
          <w:p>
            <w:r>
              <w:t>HIGH CONFIDENCE / MEDIUM CONFIDENCE — Shows multi-section comparative analysis synthesis.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EXAMPLE 4: AMBIGUOUS QUERY DEMO (Clarification Flow)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User Query: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"how much?"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968"/>
          </w:tcPr>
          <w:p>
            <w:r>
              <w:t>TYPE: AMBIGUOUS | ROUTE: Clarification 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AI Output:</w:t>
            </w:r>
          </w:p>
        </w:tc>
        <w:tc>
          <w:tcPr>
            <w:tcW w:type="dxa" w:w="4968"/>
          </w:tcPr>
          <w:p>
            <w:r>
              <w:t>⚠️ Clarification Needed: Your question is underspecified. Please specify whether you are asking about medical reimbursement limits, lodging allowance, or meal per diem.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What It Shows:</w:t>
            </w:r>
          </w:p>
        </w:tc>
        <w:tc>
          <w:tcPr>
            <w:tcW w:type="dxa" w:w="4968"/>
          </w:tcPr>
          <w:p>
            <w:r>
              <w:t>LOW CONFIDENCE (Clarification Triggered) — Demonstrates Agent 1 ambiguous detection and Agent 3 clarification routing.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EXAMPLE 5: OUT-OF-BOUNDS REJECTION DEMO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User Query: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is the company policy for pet insurance?"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968"/>
          </w:tcPr>
          <w:p>
            <w:r>
              <w:t>TYPE: OUT_OF_BOUNDS | ROUTE: Clarification 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AI Output:</w:t>
            </w:r>
          </w:p>
        </w:tc>
        <w:tc>
          <w:tcPr>
            <w:tcW w:type="dxa" w:w="4968"/>
          </w:tcPr>
          <w:p>
            <w:r>
              <w:t>⚠️ The query falls outside the knowledge base scope. Please ask a question related to uploaded document policies.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What It Shows:</w:t>
            </w:r>
          </w:p>
        </w:tc>
        <w:tc>
          <w:tcPr>
            <w:tcW w:type="dxa" w:w="4968"/>
          </w:tcPr>
          <w:p>
            <w:r>
              <w:t>LOW CONFIDENCE (Out-of-Bounds Rejection) — Demonstrates anti-hallucination protection rejecting off-topic queries.</w:t>
            </w:r>
          </w:p>
        </w:tc>
      </w:tr>
    </w:tbl>
    <w:p/>
    <w:p>
      <w:pPr>
        <w:pStyle w:val="Heading1"/>
      </w:pPr>
      <w:r>
        <w:rPr>
          <w:color w:val="1E3A8A"/>
        </w:rPr>
        <w:t>3. Milestone 2 Code Modules Explained in Simple Words</w:t>
      </w:r>
    </w:p>
    <w:p>
      <w:pPr>
        <w:pStyle w:val="ListBullet"/>
      </w:pPr>
      <w:r>
        <w:rPr>
          <w:b/>
          <w:color w:val="2563EB"/>
        </w:rPr>
        <w:t xml:space="preserve">src/agents/query_understanding_agent.py (Agent 1): </w:t>
      </w:r>
      <w:r>
        <w:t>Analyzes user query intent. Classifies questions into Factual, Procedural, Comparative, or Ambiguous categories and outputs classification confidence scores.</w:t>
      </w:r>
    </w:p>
    <w:p>
      <w:pPr>
        <w:pStyle w:val="ListBullet"/>
      </w:pPr>
      <w:r>
        <w:rPr>
          <w:b/>
          <w:color w:val="2563EB"/>
        </w:rPr>
        <w:t xml:space="preserve">src/agents/retrieval_agent.py (Agent 2): </w:t>
      </w:r>
      <w:r>
        <w:t>Searches the vector store, ranks chunks by similarity score, and filters out low-relevance chunks (&lt; 0.30 score) to prevent noise.</w:t>
      </w:r>
    </w:p>
    <w:p>
      <w:pPr>
        <w:pStyle w:val="ListBullet"/>
      </w:pPr>
      <w:r>
        <w:rPr>
          <w:b/>
          <w:color w:val="2563EB"/>
        </w:rPr>
        <w:t xml:space="preserve">src/agents/response_generation_agent.py (Agent 3): </w:t>
      </w:r>
      <w:r>
        <w:t>Synthesizes answers strictly using retrieved context. Formats step-by-step answers for procedural questions, side-by-side lists for comparative questions, and attaches exact source citation pills.</w:t>
      </w:r>
    </w:p>
    <w:p>
      <w:pPr>
        <w:pStyle w:val="ListBullet"/>
      </w:pPr>
      <w:r>
        <w:rPr>
          <w:b/>
          <w:color w:val="2563EB"/>
        </w:rPr>
        <w:t xml:space="preserve">src/pipeline/rag_pipeline.py (Agent 4 Orchestrator): </w:t>
      </w:r>
      <w:r>
        <w:t>Connects all 4 agents in a smooth, automated sequential workflow: Query -&gt; Understanding -&gt; Retrieval -&gt; Generation -&gt; Output.</w:t>
      </w:r>
    </w:p>
    <w:p>
      <w:pPr>
        <w:pStyle w:val="ListBullet"/>
      </w:pPr>
      <w:r>
        <w:rPr>
          <w:b/>
          <w:color w:val="2563EB"/>
        </w:rPr>
        <w:t xml:space="preserve">evaluation/test_milestone2.py: </w:t>
      </w:r>
      <w:r>
        <w:t>Automated test suite verifying that classification, filtering, and end-to-end orchestration work with 100% test pass rate.</w:t>
      </w:r>
    </w:p>
    <w:p/>
    <w:p>
      <w:pPr>
        <w:pStyle w:val="Heading1"/>
      </w:pPr>
      <w:r>
        <w:rPr>
          <w:color w:val="1E3A8A"/>
        </w:rPr>
        <w:t>4. Word-for-Word Live Demo Presentation 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</w:tcPr>
          <w:p>
            <w:r>
              <w:rPr>
                <w:sz w:val="21"/>
              </w:rPr>
              <w:t>"Good morning / afternoon evaluators. Today I am demonstrating Milestone 2 of our AI-Based Knowledge Retrieval Platform.</w:t>
              <w:br/>
              <w:br/>
              <w:t>In Milestone 2, our primary goal was to implement the Multi-Agent Query Resolution Engine to classify queries, rank retrieved knowledge, eliminate AI hallucinations, and provide transparent source attribution with confidence display indicators.</w:t>
              <w:br/>
              <w:br/>
              <w:t>Let me demonstrate how our 4-agent system processes different types of queries live on our website:</w:t>
              <w:br/>
              <w:br/>
              <w:t>First, I'll ask a Factual query: 'What is the waiting period for medical coverage eligibility?'</w:t>
              <w:br/>
              <w:t>Notice on screen that Agent 1 immediately classifies this as TYPE: FACTUAL with high classification confidence. Agent 2 retrieves the exact Healthcare policy chunk. Agent 3 synthesizes a grounded response citing Page 1 of Healthcare_Policy.txt, and displays a HIGH CONFIDENCE indicator.</w:t>
              <w:br/>
              <w:br/>
              <w:t>Second, let's try a Procedural query: 'What are the steps to submit an out of network claim?'</w:t>
              <w:br/>
              <w:t>The system detects the procedural intent and automatically formats the output into numbered, step-by-step instructions.</w:t>
              <w:br/>
              <w:br/>
              <w:t>Third, let's test a Comparative query: 'Compare coverage for Plan A versus Plan B'.</w:t>
              <w:br/>
              <w:t>Agent 4 generates a clear side-by-side comparison highlighting deductibles and coinsurance splits.</w:t>
              <w:br/>
              <w:br/>
              <w:t>Finally, what happens if a user enters an Ambiguous query like 'how much?' or asks about an Out-of-Bounds topic like 'pet insurance'?</w:t>
              <w:br/>
              <w:t>Our system detects the underspecified or off-topic query and safely triggers a Clarification Request instead of making up false information.</w:t>
              <w:br/>
              <w:br/>
              <w:t>All unit tests and end-to-end pipeline benchmarks for Milestone 2 have passed with 100% accuracy across both Healthcare and Finance domains. Thank you!"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