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LexProbe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Indian Legal Intelligence Platform</w:t>
      </w:r>
    </w:p>
    <w:p>
      <w:pPr>
        <w:pBdr>
          <w:bottom w:val="single" w:color="4F46E5" w:sz="4" w:space="8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Product Architecture &amp; System Design Document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2.0 — March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Siddarth Boggarapu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Confidential — Not for redistribution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· FastAPI · Groq (LLaMA-3.3-70B) · Qdrant · PostgreSQL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Indian Legal Research, Case Law Retrieval, Contract Analysis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siddarthb078@gmail.com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LexProbe is a production-grade AI legal research platform built specifically for the Indian legal system. It combines retrieval-augmented generation (RAG) with a citation audit pipeline to deliver legally grounded, verifiable answers to natural language queries — with hallucination filtering applied before any output reaches the user.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Indian legal landscape presents unique challenges: fragmented statute databases, inconsistent case citation formats, multi-lingual filings, and limited digitisation of precedents. LexProbe addresses these directly with a custom knowledge base, case name normalisation logic, and domain-specific retrieval tuned for Indian courts.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Core design principle: every claim in the generated output must either be verified against a retrieved source or removed. LexProbe does not emit unverifiable legal assertions.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Problem Statement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 The Indian legal research gap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Legal professionals in India currently rely on fragmented, subscription-heavy tools (SCC Online, Manupatra) or raw PDF judgments from court websites. No accessible AI tool exists that combines: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Natural language query over Indian case law and statutes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Citation-level verification to prevent hallucinated precedents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Domain-specific retrieval (IPC, CrPC, Constitution, PMLA, NDPS, bail jurisprudence)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Workspace isolation for law firm multi-client use cases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 Why general LLMs fail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GPT-4 / Claude frequently hallucinate Indian case names and section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Training data underrepresents Indian Supreme Court and High Court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grounding mechanism — citations are fabricated with realistic-looking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workflow for law firm collaboration or case-specific knowledge scoping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Next.js 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Router, Server Components, streaming UI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Layer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FastAPI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REST endpoints, background workers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Inference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Groq (llama-3.3-70b-versatile)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model with LLaMA-3.1-8B fallback chain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Vector Store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Qdrant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Dense retrieval, workspace-scoped collections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Relational DB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auth, workspace metadata, audit logs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text-embedding-3-small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and query encoding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Citation Audit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Custom Python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Token-overlap verification, case name normalisation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Docker Compose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Single-VPS, nginx reverse proxy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High-level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LexProbe is a three-tier system: a Next.js frontend, a FastAPI backend with background processing, and a vector + relational data layer. All user-facing LLM output passes through the citation audit pipeline before rendering.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Frontend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Next.js 14 App Router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Server components, streaming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Backend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FastAPI + Celery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RAG pipeline, audit, 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Data Layer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Qdrant + PostgreSQL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Vectors, metadata, 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RAG Pipeline — Query to Verified Answer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user query follows a deterministic 7-stage pipeline. At no point is ungrounded LLM output surfaced to the user.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Query intake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submits natural language legal query via workspace chat or law lookup page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Query embedding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encoded with text-embedding-3-small; workspace-scoped Qdrant collection selected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Dense retrieval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chunks retrieved from Qdrant; sources include statutes, precedents, and uploaded documents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Context assembly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Retrieved chunks ranked by relevance score; injected into structured prompt with explicit citation markers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(llama-3.3-70b-versatile) generates answer; fallback chain: llama-3.1-8b → mixtral-8x7b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Citation audit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Token-overlap verification between each claim and its cited source; case name normalisation applied; unverifiable claims removed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Audit-clean output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Verified answer with citation trail returned to user; audit log written to PostgreSQL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Citation Audit Pipeline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5.1 The hallucination problem in legal AI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General-purpose LLMs hallucinate legal citations at a high rate in Indian law contexts — fabricating plausible case names (e.g. 'State of Maharashtra v. Sharma [2019]') that do not exist. In a legal context, this is not merely inaccurate; it constitutes a professional risk if cited in court filings.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 Verification mechanism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LexProbe verifies every claim against its cited source using token-overlap scoring. The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 all citation markers from LLM output (e.g. [Art. 21], [Maneka Gandhi v. UOI], [S. 302 IPC])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Retrieve the corresponding source chunk from the vector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Compute token-overlap between the claim text and the source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case name normalisation to handle citation format 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Claims above the overlap threshold are marked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Claims below threshold are marked REMOVED and stripped from output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5.3 Audit output format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response includes a structured audit trail visible to the user:</w:t>
      </w:r>
    </w:p>
    <w:p>
      <w:pPr>
        <w:spacing w:after="60" w:before="60"/>
      </w:pPr>
      <w:r>
        <w:t xml:space="preserve"/>
      </w:r>
    </w:p>
    <w:p>
      <w:pPr>
        <w:shd w:fill="1E1B4B" w:val="clear"/>
        <w:spacing w:after="80" w:before="8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CLAIM_1  ✓ VERIFIED   — Art. 21, Indian Constitution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
CLAIM_2  ✓ VERIFIED   — Maneka Gandhi v. Union of India (1978)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
CLAIM_3  ⚠ REMOVED    — Unverifiable source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
CLAIM_4  ✓ VERIFIED   — Section 302, IPC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
RESULT   3/4 verified · 1 filtered · output clean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Knowledge Base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6.1 Seeded corpus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LexProbe knowledge base covers the core domains of Indian law where retrieval quality matters most: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sources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Constitutional law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30+ cases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Art. 14, 19, 21 — landmark SC judgments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Bail jurisprudence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25+ cases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CrPC S. 437, 439 — personal liberty doctrine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IPC offences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Sections + cases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S. 302, 420, 498A — with interpretation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PMLA &amp; financial crimes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20+ cases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 jurisdiction, attachment, bail conditions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NDPS Act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15+ cases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S. 37 bail restrictions, conscious possession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Indian statutes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1,300+ laws (planned)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HuggingFace legal-indian-laws dataset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Precedents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10,000+ (planned)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HuggingFace legal-indian-precedents dataset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Workspace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LexProbe is designed as a multi-tenant platform for law firms. Each workspace receives: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isolated Qdrant collection scoped to that workspace's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in-workspace chat interface for case-specific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upload and ingestion into the workspace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Shared team access with role-based permissions (Admin, Lawyer, 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logs scoped to the workspace and exportable per case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isolation ensures that a law firm's uploaded documents (client contracts, briefs, FIRs) are never retrievable by queries from another workspace — a critical requirement for client confidentiality under Bar Council rules.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API Surface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 endpoints (FastAPI)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/api/query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legal query — returns audit-clean answer + citation trail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/api/ingest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Ingest document into workspace Qdrant collection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/api/lookup/{section}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law lookup by statute section (e.g. IPC 302)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/api/case/{name}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Case law retrieval by normalised case name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/api/workspace/create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 workspace with isolated vector collection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/api/audit/{query_id}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Retrieve full audit log for a specific query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health — Qdrant, PostgreSQL, Groq connectivity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Key Design Decisions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Why Groq over OpenAI for inference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Groq's LPU architecture delivers sub-second TTFT (time to first token) at a fraction of OpenAI's cost at equivalent context lengths. For a legal research product where users expect near-instant citation retrieval, latency is a product-defining constraint. The fallback chain (llama-3.3-70b → llama-3.1-8b → mixtral-8x7b) ensures availability without lock-in.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Why Qdrant over Pinecone / Weaviate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Qdrant supports named collections with payload filtering — the workspace isolation model maps directly onto Qdrant's data model. Pinecone's namespace model and Weaviate's class-based isolation both required more adaptation. Qdrant also runs well on a single VPS, keeping deployment simple.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Why not fine-tune a model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Fine-tuning a model on Indian legal text would improve domain performance but requires ongoing maintenance as law evolves. RAG with a continuously updated knowledge base is more operationally maintainable for a solo developer. Fine-tuning is a planned Phase 3 enhancement once the RAG retrieval quality is benchmarked.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Citation audit before UI vs. after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Early prototypes surfaced LLM output and ran the citation audit in parallel, with a 'verified' badge appearing after. User testing showed lawyers refused to engage with unverified output even briefly. The audit now runs synchronously before any output is displayed — increasing latency by ~800ms but fully acceptable given user trust requirements.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Product Roadmap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1 —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RAG pipeline with Qdrant + Groq +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Citation audit: token-overlap verification + case name normalisation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Law lookup page with Next.js 14 App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30+ landmark Indian case seed corpus across 6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Groq API deprecation resolved: full model fallback chain implemented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2 —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Workspace-scoped Qdrant collections for law firm multi-tenant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In-workspace chat window with case-scoped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HuggingFace dataset ingestion: 1,300+ statutes + 10,000+ precedents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upload: PDF judgments, contracts, FIRs — ingested into workspace collection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3 —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Benchmark suite: retrieval accuracy, hallucination rate, citation precision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Role-based access: Admin / Lawyer / Viewer permissions per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Judgment summarisation: structured summary extraction from SC/HC PDF judgments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Domain fine-tune: LoRA adapter on LLaMA-3 on curated Indian legal corpus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Export: audit-clean research memos in PDF/DOCX format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Constraints &amp; Non-Goals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document is provided for the purpose of demonstrating system architecture and engineering depth. The following apply: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LexProbe is a proprietary commercial product. Source code is not public.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does not constitute legal advice.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LexProbe is a research and decision-support tool. Output must be reviewed by a qualified legal professional before use in legal proceedings.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citation audit pipeline reduces but does not eliminate hallucination risk. Retrieval quality is bounded by the knowledge base coverage.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4F46E5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LexProbe — Built by Siddarth Boggarapu, Bangalore, India — 2025–2026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2025 Siddarth Boggarapu — LexProbe. All rights reserved. Not for distribution.   |   Page </w:t>
    </w:r>
    <w:r>
      <w:rPr>
        <w:rFonts w:ascii="Arial" w:cs="Arial" w:eastAsia="Arial" w:hAnsi="Arial"/>
        <w:color w:val="6B7280"/>
        <w:sz w:val="18"/>
        <w:szCs w:val="18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b/>
        <w:bCs/>
        <w:color w:val="4F46E5"/>
        <w:sz w:val="20"/>
        <w:szCs w:val="20"/>
      </w:rPr>
      <w:t xml:space="preserve">LexProbe</w:t>
    </w:r>
    <w:r>
      <w:rPr>
        <w:rFonts w:ascii="Arial" w:cs="Arial" w:eastAsia="Arial" w:hAnsi="Arial"/>
        <w:color w:val="6B7280"/>
        <w:sz w:val="20"/>
        <w:szCs w:val="20"/>
      </w:rPr>
      <w:t xml:space="preserve">   —   Indian Legal Intelligence Platform</w:t>
    </w:r>
    <w:r>
      <w:rPr>
        <w:rFonts w:ascii="Arial" w:cs="Arial" w:eastAsia="Arial" w:hAnsi="Arial"/>
        <w:i/>
        <w:iCs/>
        <w:color w:val="6B7280"/>
        <w:sz w:val="20"/>
        <w:szCs w:val="20"/>
      </w:rPr>
      <w:t xml:space="preserve">   Confidential Product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2026-03-28T06:54:21.593Z</dcterms:created>
  <dcterms:modified xsi:type="dcterms:W3CDTF">2026-03-28T06:54:21.594Z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