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FieldSignalLabel"/>
      </w:pPr>
      <w:r>
        <w:t>CANDIDATE BRIEF</w:t>
      </w:r>
    </w:p>
    <w:p>
      <w:pPr>
        <w:pStyle w:val="Title"/>
      </w:pPr>
      <w:r>
        <w:t>Field Signal</w:t>
      </w:r>
    </w:p>
    <w:p>
      <w:pPr>
        <w:spacing w:after="40"/>
      </w:pPr>
      <w:r>
        <w:rPr>
          <w:rFonts w:ascii="Aptos Display" w:hAnsi="Aptos Display"/>
          <w:b/>
          <w:color w:val="5B6570"/>
          <w:sz w:val="26"/>
        </w:rPr>
        <w:t>Junior Engineer — final paid exercise</w:t>
      </w:r>
    </w:p>
    <w:p>
      <w:pPr>
        <w:spacing w:after="160"/>
      </w:pPr>
      <w:r>
        <w:rPr>
          <w:color w:val="5B6570"/>
          <w:sz w:val="17"/>
        </w:rPr>
        <w:t>Version 2  •  Revised 1 September 2026</w:t>
      </w:r>
    </w:p>
    <w:p>
      <w:pPr>
        <w:spacing w:before="80" w:after="120"/>
        <w:pBdr>
          <w:bottom w:val="single" w:sz="12" w:space="1" w:color="1F6D78"/>
        </w:pBdr>
      </w:pPr>
    </w:p>
    <w:tbl>
      <w:tblPr>
        <w:tblW w:type="auto" w:w="0"/>
        <w:jc w:val="center"/>
        <w:tblLayout w:type="autofit"/>
        <w:tblLook w:firstColumn="1" w:firstRow="1" w:lastColumn="0" w:lastRow="0" w:noHBand="0" w:noVBand="1" w:val="04A0"/>
      </w:tblPr>
      <w:tblGrid>
        <w:gridCol w:w="9936"/>
      </w:tblGrid>
      <w:tr>
        <w:tc>
          <w:tcPr>
            <w:tcW w:type="dxa" w:w="9936"/>
            <w:shd w:fill="EAF1F5"/>
            <w:vAlign w:val="center"/>
            <w:tcMar>
              <w:top w:w="90" w:type="dxa"/>
              <w:start w:w="110" w:type="dxa"/>
              <w:bottom w:w="90" w:type="dxa"/>
              <w:end w:w="110" w:type="dxa"/>
            </w:tcMar>
          </w:tcPr>
          <w:p>
            <w:pPr>
              <w:spacing w:after="40"/>
            </w:pPr>
            <w:r/>
            <w:r>
              <w:rPr>
                <w:rFonts w:ascii="Aptos" w:hAnsi="Aptos"/>
                <w:b w:val="0"/>
                <w:color w:val="163A5F"/>
                <w:sz w:val="19"/>
              </w:rPr>
              <w:t>From incomplete and occasionally contradictory project evidence, choose one user and build the smallest convincing product that improves a decision or prevents something important from being lost.</w:t>
            </w:r>
          </w:p>
        </w:tc>
      </w:tr>
    </w:tbl>
    <w:p>
      <w:pPr>
        <w:spacing w:after="0"/>
      </w:pPr>
    </w:p>
    <w:p>
      <w:pPr>
        <w:pStyle w:val="Heading1"/>
      </w:pPr>
      <w:r>
        <w:t>At a glance</w:t>
      </w:r>
    </w:p>
    <w:tbl>
      <w:tblPr>
        <w:tblStyle w:val="TableGrid"/>
        <w:tblW w:type="auto" w:w="0"/>
        <w:jc w:val="center"/>
        <w:tblLook w:firstColumn="1" w:firstRow="1" w:lastColumn="0" w:lastRow="0" w:noHBand="0" w:noVBand="1" w:val="04A0"/>
      </w:tblPr>
      <w:tblGrid>
        <w:gridCol w:w="4968"/>
        <w:gridCol w:w="4968"/>
      </w:tblGrid>
      <w:tr>
        <w:trPr>
          <w:tblHeader/>
        </w:trPr>
        <w:tc>
          <w:tcPr>
            <w:tcW w:type="dxa" w:w="1800"/>
            <w:shd w:fill="163A5F"/>
            <w:vAlign w:val="center"/>
            <w:tcMar>
              <w:top w:w="90" w:type="dxa"/>
              <w:start w:w="110" w:type="dxa"/>
              <w:bottom w:w="90" w:type="dxa"/>
              <w:end w:w="110" w:type="dxa"/>
            </w:tcMar>
          </w:tcPr>
          <w:p>
            <w:pPr>
              <w:spacing w:after="0"/>
            </w:pPr>
            <w:r/>
            <w:r>
              <w:rPr>
                <w:rFonts w:ascii="Aptos" w:hAnsi="Aptos"/>
                <w:b/>
                <w:color w:val="FFFFFF"/>
                <w:sz w:val="18"/>
              </w:rPr>
              <w:t>Item</w:t>
            </w:r>
          </w:p>
        </w:tc>
        <w:tc>
          <w:tcPr>
            <w:tcW w:type="dxa" w:w="8280"/>
            <w:shd w:fill="163A5F"/>
            <w:vAlign w:val="center"/>
            <w:tcMar>
              <w:top w:w="90" w:type="dxa"/>
              <w:start w:w="110" w:type="dxa"/>
              <w:bottom w:w="90" w:type="dxa"/>
              <w:end w:w="110" w:type="dxa"/>
            </w:tcMar>
          </w:tcPr>
          <w:p>
            <w:pPr>
              <w:spacing w:after="0"/>
            </w:pPr>
            <w:r/>
            <w:r>
              <w:rPr>
                <w:rFonts w:ascii="Aptos" w:hAnsi="Aptos"/>
                <w:b/>
                <w:color w:val="FFFFFF"/>
                <w:sz w:val="18"/>
              </w:rPr>
              <w:t>Terms</w:t>
            </w:r>
          </w:p>
        </w:tc>
      </w:tr>
      <w:tr>
        <w:tc>
          <w:tcPr>
            <w:tcW w:type="dxa" w:w="1800"/>
            <w:shd w:fill="F4F7F9"/>
            <w:vAlign w:val="center"/>
            <w:tcMar>
              <w:top w:w="90" w:type="dxa"/>
              <w:start w:w="110" w:type="dxa"/>
              <w:bottom w:w="90" w:type="dxa"/>
              <w:end w:w="110" w:type="dxa"/>
            </w:tcMar>
          </w:tcPr>
          <w:p>
            <w:pPr>
              <w:spacing w:after="0"/>
            </w:pPr>
            <w:r/>
            <w:r>
              <w:rPr>
                <w:rFonts w:ascii="Aptos" w:hAnsi="Aptos"/>
                <w:b/>
                <w:sz w:val="18"/>
              </w:rPr>
              <w:t>Timebox</w:t>
            </w:r>
          </w:p>
        </w:tc>
        <w:tc>
          <w:tcPr>
            <w:tcW w:type="dxa" w:w="8280"/>
            <w:shd w:fill="F4F7F9"/>
            <w:vAlign w:val="center"/>
            <w:tcMar>
              <w:top w:w="90" w:type="dxa"/>
              <w:start w:w="110" w:type="dxa"/>
              <w:bottom w:w="90" w:type="dxa"/>
              <w:end w:w="110" w:type="dxa"/>
            </w:tcMar>
          </w:tcPr>
          <w:p>
            <w:pPr>
              <w:spacing w:after="0"/>
            </w:pPr>
            <w:r/>
            <w:r>
              <w:rPr>
                <w:rFonts w:ascii="Aptos" w:hAnsi="Aptos"/>
                <w:b w:val="0"/>
                <w:sz w:val="18"/>
              </w:rPr>
              <w:t>Eight paid working hours, completed over no more than two calendar days</w:t>
            </w:r>
          </w:p>
        </w:tc>
      </w:tr>
      <w:tr>
        <w:tc>
          <w:tcPr>
            <w:tcW w:type="dxa" w:w="1800"/>
            <w:shd w:fill="FFFFFF"/>
            <w:vAlign w:val="center"/>
            <w:tcMar>
              <w:top w:w="90" w:type="dxa"/>
              <w:start w:w="110" w:type="dxa"/>
              <w:bottom w:w="90" w:type="dxa"/>
              <w:end w:w="110" w:type="dxa"/>
            </w:tcMar>
          </w:tcPr>
          <w:p>
            <w:pPr>
              <w:spacing w:after="0"/>
            </w:pPr>
            <w:r/>
            <w:r>
              <w:rPr>
                <w:rFonts w:ascii="Aptos" w:hAnsi="Aptos"/>
                <w:b/>
                <w:sz w:val="18"/>
              </w:rPr>
              <w:t>Materials</w:t>
            </w:r>
          </w:p>
        </w:tc>
        <w:tc>
          <w:tcPr>
            <w:tcW w:type="dxa" w:w="8280"/>
            <w:shd w:fill="FFFFFF"/>
            <w:vAlign w:val="center"/>
            <w:tcMar>
              <w:top w:w="90" w:type="dxa"/>
              <w:start w:w="110" w:type="dxa"/>
              <w:bottom w:w="90" w:type="dxa"/>
              <w:end w:w="110" w:type="dxa"/>
            </w:tcMar>
          </w:tcPr>
          <w:p>
            <w:pPr>
              <w:spacing w:after="0"/>
            </w:pPr>
            <w:r/>
            <w:r>
              <w:rPr>
                <w:rFonts w:ascii="Aptos" w:hAnsi="Aptos"/>
                <w:b w:val="0"/>
                <w:sz w:val="18"/>
              </w:rPr>
              <w:t>A fictional or fully sanitised project packet; no BuildEngine client data</w:t>
            </w:r>
          </w:p>
        </w:tc>
      </w:tr>
      <w:tr>
        <w:tc>
          <w:tcPr>
            <w:tcW w:type="dxa" w:w="1800"/>
            <w:shd w:fill="F4F7F9"/>
            <w:vAlign w:val="center"/>
            <w:tcMar>
              <w:top w:w="90" w:type="dxa"/>
              <w:start w:w="110" w:type="dxa"/>
              <w:bottom w:w="90" w:type="dxa"/>
              <w:end w:w="110" w:type="dxa"/>
            </w:tcMar>
          </w:tcPr>
          <w:p>
            <w:pPr>
              <w:spacing w:after="0"/>
            </w:pPr>
            <w:r/>
            <w:r>
              <w:rPr>
                <w:rFonts w:ascii="Aptos" w:hAnsi="Aptos"/>
                <w:b/>
                <w:sz w:val="18"/>
              </w:rPr>
              <w:t>Tools</w:t>
            </w:r>
          </w:p>
        </w:tc>
        <w:tc>
          <w:tcPr>
            <w:tcW w:type="dxa" w:w="8280"/>
            <w:shd w:fill="F4F7F9"/>
            <w:vAlign w:val="center"/>
            <w:tcMar>
              <w:top w:w="90" w:type="dxa"/>
              <w:start w:w="110" w:type="dxa"/>
              <w:bottom w:w="90" w:type="dxa"/>
              <w:end w:w="110" w:type="dxa"/>
            </w:tcMar>
          </w:tcPr>
          <w:p>
            <w:pPr>
              <w:spacing w:after="0"/>
            </w:pPr>
            <w:r/>
            <w:r>
              <w:rPr>
                <w:rFonts w:ascii="Aptos" w:hAnsi="Aptos"/>
                <w:b w:val="0"/>
                <w:sz w:val="18"/>
              </w:rPr>
              <w:t>Any AI models, agents, libraries or development tools; you remain responsible for every output</w:t>
            </w:r>
          </w:p>
        </w:tc>
      </w:tr>
      <w:tr>
        <w:tc>
          <w:tcPr>
            <w:tcW w:type="dxa" w:w="1800"/>
            <w:shd w:fill="FFFFFF"/>
            <w:vAlign w:val="center"/>
            <w:tcMar>
              <w:top w:w="90" w:type="dxa"/>
              <w:start w:w="110" w:type="dxa"/>
              <w:bottom w:w="90" w:type="dxa"/>
              <w:end w:w="110" w:type="dxa"/>
            </w:tcMar>
          </w:tcPr>
          <w:p>
            <w:pPr>
              <w:spacing w:after="0"/>
            </w:pPr>
            <w:r/>
            <w:r>
              <w:rPr>
                <w:rFonts w:ascii="Aptos" w:hAnsi="Aptos"/>
                <w:b/>
                <w:sz w:val="18"/>
              </w:rPr>
              <w:t>Submission</w:t>
            </w:r>
          </w:p>
        </w:tc>
        <w:tc>
          <w:tcPr>
            <w:tcW w:type="dxa" w:w="8280"/>
            <w:shd w:fill="FFFFFF"/>
            <w:vAlign w:val="center"/>
            <w:tcMar>
              <w:top w:w="90" w:type="dxa"/>
              <w:start w:w="110" w:type="dxa"/>
              <w:bottom w:w="90" w:type="dxa"/>
              <w:end w:w="110" w:type="dxa"/>
            </w:tcMar>
          </w:tcPr>
          <w:p>
            <w:pPr>
              <w:spacing w:after="0"/>
            </w:pPr>
            <w:r/>
            <w:r>
              <w:rPr>
                <w:rFonts w:ascii="Aptos" w:hAnsi="Aptos"/>
                <w:b w:val="0"/>
                <w:sz w:val="18"/>
              </w:rPr>
              <w:t>Private repository or archive, working artefact, decision journal, AI work log and presentation</w:t>
            </w:r>
          </w:p>
        </w:tc>
      </w:tr>
      <w:tr>
        <w:tc>
          <w:tcPr>
            <w:tcW w:type="dxa" w:w="1800"/>
            <w:shd w:fill="F4F7F9"/>
            <w:vAlign w:val="center"/>
            <w:tcMar>
              <w:top w:w="90" w:type="dxa"/>
              <w:start w:w="110" w:type="dxa"/>
              <w:bottom w:w="90" w:type="dxa"/>
              <w:end w:w="110" w:type="dxa"/>
            </w:tcMar>
          </w:tcPr>
          <w:p>
            <w:pPr>
              <w:spacing w:after="0"/>
            </w:pPr>
            <w:r/>
            <w:r>
              <w:rPr>
                <w:rFonts w:ascii="Aptos" w:hAnsi="Aptos"/>
                <w:b/>
                <w:sz w:val="18"/>
              </w:rPr>
              <w:t>Review</w:t>
            </w:r>
          </w:p>
        </w:tc>
        <w:tc>
          <w:tcPr>
            <w:tcW w:type="dxa" w:w="8280"/>
            <w:shd w:fill="F4F7F9"/>
            <w:vAlign w:val="center"/>
            <w:tcMar>
              <w:top w:w="90" w:type="dxa"/>
              <w:start w:w="110" w:type="dxa"/>
              <w:bottom w:w="90" w:type="dxa"/>
              <w:end w:w="110" w:type="dxa"/>
            </w:tcMar>
          </w:tcPr>
          <w:p>
            <w:pPr>
              <w:spacing w:after="0"/>
            </w:pPr>
            <w:r/>
            <w:r>
              <w:rPr>
                <w:rFonts w:ascii="Aptos" w:hAnsi="Aptos"/>
                <w:b w:val="0"/>
                <w:sz w:val="18"/>
              </w:rPr>
              <w:t>15-minute demonstration, structured discussion, new evidence and one bounded change</w:t>
            </w:r>
          </w:p>
        </w:tc>
      </w:tr>
      <w:tr>
        <w:tc>
          <w:tcPr>
            <w:tcW w:type="dxa" w:w="1800"/>
            <w:shd w:fill="FFFFFF"/>
            <w:vAlign w:val="center"/>
            <w:tcMar>
              <w:top w:w="90" w:type="dxa"/>
              <w:start w:w="110" w:type="dxa"/>
              <w:bottom w:w="90" w:type="dxa"/>
              <w:end w:w="110" w:type="dxa"/>
            </w:tcMar>
          </w:tcPr>
          <w:p>
            <w:pPr>
              <w:spacing w:after="0"/>
            </w:pPr>
            <w:r/>
            <w:r>
              <w:rPr>
                <w:rFonts w:ascii="Aptos" w:hAnsi="Aptos"/>
                <w:b/>
                <w:sz w:val="18"/>
              </w:rPr>
              <w:t>Compensation</w:t>
            </w:r>
          </w:p>
        </w:tc>
        <w:tc>
          <w:tcPr>
            <w:tcW w:type="dxa" w:w="8280"/>
            <w:shd w:fill="FFFFFF"/>
            <w:vAlign w:val="center"/>
            <w:tcMar>
              <w:top w:w="90" w:type="dxa"/>
              <w:start w:w="110" w:type="dxa"/>
              <w:bottom w:w="90" w:type="dxa"/>
              <w:end w:w="110" w:type="dxa"/>
            </w:tcMar>
          </w:tcPr>
          <w:p>
            <w:pPr>
              <w:spacing w:after="0"/>
            </w:pPr>
            <w:r/>
            <w:r>
              <w:rPr>
                <w:rFonts w:ascii="Aptos" w:hAnsi="Aptos"/>
                <w:b w:val="0"/>
                <w:sz w:val="18"/>
              </w:rPr>
              <w:t>Rate and payment terms are confirmed separately in writing; do not begin until confirmed</w:t>
            </w:r>
          </w:p>
        </w:tc>
      </w:tr>
    </w:tbl>
    <w:p>
      <w:pPr>
        <w:spacing w:after="0"/>
      </w:pPr>
    </w:p>
    <w:p>
      <w:pPr>
        <w:pStyle w:val="Heading1"/>
      </w:pPr>
      <w:r>
        <w:t>1. Scenario</w:t>
      </w:r>
    </w:p>
    <w:p>
      <w:r>
        <w:t>You have joined a small team exploring how AI could help a construction project retain and use its operational memory. The supplied packet may include:</w:t>
      </w:r>
    </w:p>
    <w:p>
      <w:pPr>
        <w:pStyle w:val="ListBullet"/>
        <w:spacing w:after="30"/>
      </w:pPr>
      <w:r>
        <w:t>A rough site-meeting transcript</w:t>
      </w:r>
    </w:p>
    <w:p>
      <w:pPr>
        <w:pStyle w:val="ListBullet"/>
        <w:spacing w:after="30"/>
      </w:pPr>
      <w:r>
        <w:t>Messages or emails</w:t>
      </w:r>
    </w:p>
    <w:p>
      <w:pPr>
        <w:pStyle w:val="ListBullet"/>
        <w:spacing w:after="30"/>
      </w:pPr>
      <w:r>
        <w:t>Two or three timestamped site photographs</w:t>
      </w:r>
    </w:p>
    <w:p>
      <w:pPr>
        <w:pStyle w:val="ListBullet"/>
        <w:spacing w:after="30"/>
      </w:pPr>
      <w:r>
        <w:t>A schedule excerpt</w:t>
      </w:r>
    </w:p>
    <w:p>
      <w:pPr>
        <w:pStyle w:val="ListBullet"/>
        <w:spacing w:after="30"/>
      </w:pPr>
      <w:r>
        <w:t>A change-order, quotation or cost note</w:t>
      </w:r>
    </w:p>
    <w:p>
      <w:pPr>
        <w:pStyle w:val="ListBullet"/>
        <w:spacing w:after="100"/>
      </w:pPr>
      <w:r>
        <w:t>A short project and participant primer</w:t>
      </w:r>
    </w:p>
    <w:p>
      <w:r>
        <w:t>The materials will be incomplete, repetitive and sometimes contradictory. Construction experience is not required; researching an unfamiliar domain is part of the exercise.</w:t>
      </w:r>
    </w:p>
    <w:p>
      <w:pPr>
        <w:pStyle w:val="Heading1"/>
      </w:pPr>
      <w:r>
        <w:t>2. Your task</w:t>
      </w:r>
    </w:p>
    <w:p>
      <w:pPr>
        <w:pStyle w:val="ListNumber"/>
        <w:spacing w:after="30"/>
      </w:pPr>
      <w:r>
        <w:t>Choose one construction user represented in or reasonably implied by the packet.</w:t>
      </w:r>
    </w:p>
    <w:p>
      <w:pPr>
        <w:pStyle w:val="ListNumber"/>
        <w:spacing w:after="30"/>
      </w:pPr>
      <w:r>
        <w:t>Identify a consequential problem hidden in the evidence.</w:t>
      </w:r>
    </w:p>
    <w:p>
      <w:pPr>
        <w:pStyle w:val="ListNumber"/>
        <w:spacing w:after="30"/>
      </w:pPr>
      <w:r>
        <w:t>Design and build the smallest working product experience that helps that person understand what happened, what matters next and what remains uncertain.</w:t>
      </w:r>
    </w:p>
    <w:p>
      <w:pPr>
        <w:pStyle w:val="ListNumber"/>
        <w:spacing w:after="100"/>
      </w:pPr>
      <w:r>
        <w:t>Explain why this problem and approach deserve attention, what you chose not to build and where your output may be wrong.</w:t>
      </w:r>
    </w:p>
    <w:p>
      <w:r>
        <w:t>You choose the feature, interface, architecture, workflow and interpretation of the evidence.</w:t>
      </w:r>
    </w:p>
    <w:p>
      <w:pPr>
        <w:pStyle w:val="Heading2"/>
      </w:pPr>
      <w:r>
        <w:t>No hidden feature</w:t>
      </w:r>
    </w:p>
    <w:p>
      <w:r>
        <w:t>There is no canonical product or interpretation to discover. We assess the quality of your exploration, decisions, evidence handling, implementation and explanation—not whether you reproduce a feature BuildEngine already has.</w:t>
      </w:r>
    </w:p>
    <w:p>
      <w:pPr>
        <w:pStyle w:val="Heading1"/>
      </w:pPr>
      <w:r>
        <w:t>3. Evidence and uncertainty</w:t>
      </w:r>
    </w:p>
    <w:p>
      <w:r>
        <w:t>Your product must make it possible to distinguish what is supported by the supplied material from what is inferred or unknown.</w:t>
      </w:r>
    </w:p>
    <w:p>
      <w:r>
        <w:t>It must not silently present an unsupported or contradicted project claim as established fact. Demonstrate how your approach responds when one consequential source changes, is corrected or is contradicted.</w:t>
      </w:r>
    </w:p>
    <w:p>
      <w:r>
        <w:t>How you represent sources, uncertainty, conflicts and revisions is part of the design problem. Be prepared to explain and defend your choices.</w:t>
      </w:r>
    </w:p>
    <w:p>
      <w:r>
        <w:t>External research may inform your understanding of the domain, but it must not be presented as a fact about the fictional project unless the supplied evidence supports it. Do not fabricate missing project facts, people, approvals, dates or measurements.</w:t>
      </w:r>
    </w:p>
    <w:p>
      <w:pPr>
        <w:pStyle w:val="Heading1"/>
      </w:pPr>
      <w:r>
        <w:t>4. Required deliverables</w:t>
      </w:r>
    </w:p>
    <w:p>
      <w:pPr>
        <w:pStyle w:val="Heading2"/>
      </w:pPr>
      <w:r>
        <w:t>A. Working artefact</w:t>
      </w:r>
    </w:p>
    <w:p>
      <w:r>
        <w:t>Produce a demonstrable product, not a slide deck describing a future system. It may be a small application, interactive prototype, agent workflow, command-line tool, structured analysis system or another form you believe is appropriate and can defend.</w:t>
      </w:r>
    </w:p>
    <w:p>
      <w:pPr>
        <w:pStyle w:val="ListBullet"/>
        <w:spacing w:after="30"/>
      </w:pPr>
      <w:r>
        <w:t>Exact setup and run instructions</w:t>
      </w:r>
    </w:p>
    <w:p>
      <w:pPr>
        <w:pStyle w:val="ListBullet"/>
        <w:spacing w:after="30"/>
      </w:pPr>
      <w:r>
        <w:t>Any test or verification commands</w:t>
      </w:r>
    </w:p>
    <w:p>
      <w:pPr>
        <w:pStyle w:val="ListBullet"/>
        <w:spacing w:after="30"/>
      </w:pPr>
      <w:r>
        <w:t>Pinned dependencies or a lockfile where appropriate</w:t>
      </w:r>
    </w:p>
    <w:p>
      <w:pPr>
        <w:pStyle w:val="ListBullet"/>
        <w:spacing w:after="30"/>
      </w:pPr>
      <w:r>
        <w:t>Known limitations and failure modes</w:t>
      </w:r>
    </w:p>
    <w:p>
      <w:pPr>
        <w:pStyle w:val="ListBullet"/>
        <w:spacing w:after="100"/>
      </w:pPr>
      <w:r>
        <w:t>Meaningful Git history or an equivalent build trail</w:t>
      </w:r>
    </w:p>
    <w:p>
      <w:pPr>
        <w:pStyle w:val="Heading2"/>
      </w:pPr>
      <w:r>
        <w:t>B. Verification</w:t>
      </w:r>
    </w:p>
    <w:p>
      <w:r>
        <w:t>Include tests or another repeatable verification method appropriate to the important risks in your solution.</w:t>
      </w:r>
    </w:p>
    <w:p>
      <w:pPr>
        <w:pStyle w:val="ListBullet"/>
        <w:spacing w:after="30"/>
      </w:pPr>
      <w:r>
        <w:t>What you chose to verify</w:t>
      </w:r>
    </w:p>
    <w:p>
      <w:pPr>
        <w:pStyle w:val="ListBullet"/>
        <w:spacing w:after="30"/>
      </w:pPr>
      <w:r>
        <w:t>Why those behaviours or risks matter</w:t>
      </w:r>
    </w:p>
    <w:p>
      <w:pPr>
        <w:pStyle w:val="ListBullet"/>
        <w:spacing w:after="30"/>
      </w:pPr>
      <w:r>
        <w:t>What remains unverified</w:t>
      </w:r>
    </w:p>
    <w:p>
      <w:pPr>
        <w:pStyle w:val="ListBullet"/>
        <w:spacing w:after="100"/>
      </w:pPr>
      <w:r>
        <w:t>What failure would concern you most</w:t>
      </w:r>
    </w:p>
    <w:p>
      <w:pPr>
        <w:pStyle w:val="Heading2"/>
      </w:pPr>
      <w:r>
        <w:t>C. Decision journal — maximum two pages</w:t>
      </w:r>
    </w:p>
    <w:p>
      <w:r>
        <w:t>Reflect the path you actually took; it does not need to pretend the work was linear.</w:t>
      </w:r>
    </w:p>
    <w:p>
      <w:pPr>
        <w:pStyle w:val="ListBullet"/>
        <w:spacing w:after="30"/>
      </w:pPr>
      <w:r>
        <w:t>Your initial problem hypothesis and how it changed</w:t>
      </w:r>
    </w:p>
    <w:p>
      <w:pPr>
        <w:pStyle w:val="ListBullet"/>
        <w:spacing w:after="30"/>
      </w:pPr>
      <w:r>
        <w:t>Questions and research that changed the work</w:t>
      </w:r>
    </w:p>
    <w:p>
      <w:pPr>
        <w:pStyle w:val="ListBullet"/>
        <w:spacing w:after="30"/>
      </w:pPr>
      <w:r>
        <w:t>Alternatives considered and deliberately rejected</w:t>
      </w:r>
    </w:p>
    <w:p>
      <w:pPr>
        <w:pStyle w:val="ListBullet"/>
        <w:spacing w:after="30"/>
      </w:pPr>
      <w:r>
        <w:t>What surprised you</w:t>
      </w:r>
    </w:p>
    <w:p>
      <w:pPr>
        <w:pStyle w:val="ListBullet"/>
        <w:spacing w:after="30"/>
      </w:pPr>
      <w:r>
        <w:t>Unresolved assumptions and known failure modes</w:t>
      </w:r>
    </w:p>
    <w:p>
      <w:pPr>
        <w:pStyle w:val="ListBullet"/>
        <w:spacing w:after="100"/>
      </w:pPr>
      <w:r>
        <w:t>What you would investigate or build next</w:t>
      </w:r>
    </w:p>
    <w:p>
      <w:pPr>
        <w:pStyle w:val="Heading2"/>
      </w:pPr>
      <w:r>
        <w:t>D. AI work log — maximum two pages</w:t>
      </w:r>
    </w:p>
    <w:p>
      <w:r>
        <w:t>A dump of every prompt is neither required nor useful.</w:t>
      </w:r>
    </w:p>
    <w:p>
      <w:pPr>
        <w:pStyle w:val="ListBullet"/>
        <w:spacing w:after="30"/>
      </w:pPr>
      <w:r>
        <w:t>Tools and models used and the work delegated to them</w:t>
      </w:r>
    </w:p>
    <w:p>
      <w:pPr>
        <w:pStyle w:val="ListBullet"/>
        <w:spacing w:after="30"/>
      </w:pPr>
      <w:r>
        <w:t>Where AI materially changed your thinking</w:t>
      </w:r>
    </w:p>
    <w:p>
      <w:pPr>
        <w:pStyle w:val="ListBullet"/>
        <w:spacing w:after="30"/>
      </w:pPr>
      <w:r>
        <w:t>One AI output you rejected, corrected or independently verified</w:t>
      </w:r>
    </w:p>
    <w:p>
      <w:pPr>
        <w:pStyle w:val="ListBullet"/>
        <w:spacing w:after="30"/>
      </w:pPr>
      <w:r>
        <w:t>How you evaluated generated code and conclusions</w:t>
      </w:r>
    </w:p>
    <w:p>
      <w:pPr>
        <w:pStyle w:val="ListBullet"/>
        <w:spacing w:after="30"/>
      </w:pPr>
      <w:r>
        <w:t>What you do not fully understand or could not adequately verify</w:t>
      </w:r>
    </w:p>
    <w:p>
      <w:pPr>
        <w:pStyle w:val="ListBullet"/>
        <w:spacing w:after="100"/>
      </w:pPr>
      <w:r>
        <w:t>Where AI introduced risk</w:t>
      </w:r>
    </w:p>
    <w:tbl>
      <w:tblPr>
        <w:tblW w:type="auto" w:w="0"/>
        <w:jc w:val="center"/>
        <w:tblLayout w:type="autofit"/>
        <w:tblLook w:firstColumn="1" w:firstRow="1" w:lastColumn="0" w:lastRow="0" w:noHBand="0" w:noVBand="1" w:val="04A0"/>
      </w:tblPr>
      <w:tblGrid>
        <w:gridCol w:w="9936"/>
      </w:tblGrid>
      <w:tr>
        <w:tc>
          <w:tcPr>
            <w:tcW w:type="dxa" w:w="9936"/>
            <w:shd w:fill="EAF1F5"/>
            <w:vAlign w:val="center"/>
            <w:tcMar>
              <w:top w:w="90" w:type="dxa"/>
              <w:start w:w="110" w:type="dxa"/>
              <w:bottom w:w="90" w:type="dxa"/>
              <w:end w:w="110" w:type="dxa"/>
            </w:tcMar>
          </w:tcPr>
          <w:p>
            <w:pPr>
              <w:spacing w:after="40"/>
            </w:pPr>
            <w:r/>
            <w:r>
              <w:rPr>
                <w:rFonts w:ascii="Aptos" w:hAnsi="Aptos"/>
                <w:b w:val="0"/>
                <w:color w:val="163A5F"/>
                <w:sz w:val="19"/>
              </w:rPr>
              <w:t>We are interested in your judgement about what deserves verification, not your ability to satisfy a prescribed test checklist.</w:t>
            </w:r>
          </w:p>
        </w:tc>
      </w:tr>
    </w:tbl>
    <w:p>
      <w:pPr>
        <w:spacing w:after="0"/>
      </w:pPr>
    </w:p>
    <w:p>
      <w:pPr>
        <w:pStyle w:val="Heading1"/>
      </w:pPr>
      <w:r>
        <w:t>5. Working rules</w:t>
      </w:r>
    </w:p>
    <w:p>
      <w:pPr>
        <w:pStyle w:val="Heading3"/>
      </w:pPr>
      <w:r>
        <w:t>Time</w:t>
      </w:r>
    </w:p>
    <w:p>
      <w:r>
        <w:t>Stop at eight working hours. Record a simple allocation of time by activity. We do not reward overtime.</w:t>
      </w:r>
    </w:p>
    <w:p>
      <w:pPr>
        <w:pStyle w:val="Heading3"/>
      </w:pPr>
      <w:r>
        <w:t>Questions</w:t>
      </w:r>
    </w:p>
    <w:p>
      <w:r>
        <w:t>Ask questions that could materially change your direction. Make and record reasonable assumptions where they would not. Material clarifications will be shared with both candidates.</w:t>
      </w:r>
    </w:p>
    <w:p>
      <w:pPr>
        <w:pStyle w:val="Heading3"/>
      </w:pPr>
      <w:r>
        <w:t>AI</w:t>
      </w:r>
    </w:p>
    <w:p>
      <w:r>
        <w:t>AI use is welcome. Prompt volume is not scored; judgement, verification and ownership are.</w:t>
      </w:r>
    </w:p>
    <w:p>
      <w:pPr>
        <w:pStyle w:val="Heading3"/>
      </w:pPr>
      <w:r>
        <w:t>Services</w:t>
      </w:r>
    </w:p>
    <w:p>
      <w:r>
        <w:t>Do not contact real people or trigger real external actions using fictional identities. If you use a hosted API, document it and avoid sensitive data.</w:t>
      </w:r>
    </w:p>
    <w:p>
      <w:pPr>
        <w:pStyle w:val="Heading3"/>
      </w:pPr>
      <w:r>
        <w:t>Scope</w:t>
      </w:r>
    </w:p>
    <w:p>
      <w:r>
        <w:t>Code volume and visual polish are not scoring criteria. A small, opinionated and well-understood product is preferred to a large system you cannot fully defend.</w:t>
      </w:r>
    </w:p>
    <w:p>
      <w:pPr>
        <w:pStyle w:val="Heading3"/>
      </w:pPr>
      <w:r>
        <w:t>Rights</w:t>
      </w:r>
    </w:p>
    <w:p>
      <w:r>
        <w:t>Payment, confidentiality and ownership follow the written engagement terms supplied by the recruiter or BuildEngine.</w:t>
      </w:r>
    </w:p>
    <w:p>
      <w:pPr>
        <w:pStyle w:val="Heading1"/>
      </w:pPr>
      <w:r>
        <w:t>6. Presentation and review</w:t>
      </w:r>
    </w:p>
    <w:p>
      <w:pPr>
        <w:pStyle w:val="Heading2"/>
      </w:pPr>
      <w:r>
        <w:t>Demonstration — 15 minutes</w:t>
      </w:r>
    </w:p>
    <w:p>
      <w:pPr>
        <w:pStyle w:val="ListBullet"/>
        <w:spacing w:after="30"/>
      </w:pPr>
      <w:r>
        <w:t>The user and consequential problem you selected</w:t>
      </w:r>
    </w:p>
    <w:p>
      <w:pPr>
        <w:pStyle w:val="ListBullet"/>
        <w:spacing w:after="30"/>
      </w:pPr>
      <w:r>
        <w:t>The evidence insight that shaped your direction</w:t>
      </w:r>
    </w:p>
    <w:p>
      <w:pPr>
        <w:pStyle w:val="ListBullet"/>
        <w:spacing w:after="30"/>
      </w:pPr>
      <w:r>
        <w:t>A working demonstration</w:t>
      </w:r>
    </w:p>
    <w:p>
      <w:pPr>
        <w:pStyle w:val="ListBullet"/>
        <w:spacing w:after="30"/>
      </w:pPr>
      <w:r>
        <w:t>Your most important product and technical decisions</w:t>
      </w:r>
    </w:p>
    <w:p>
      <w:pPr>
        <w:pStyle w:val="ListBullet"/>
        <w:spacing w:after="30"/>
      </w:pPr>
      <w:r>
        <w:t>Principal risks and uncertainties</w:t>
      </w:r>
    </w:p>
    <w:p>
      <w:pPr>
        <w:pStyle w:val="ListBullet"/>
        <w:spacing w:after="100"/>
      </w:pPr>
      <w:r>
        <w:t>What you would do with another week</w:t>
      </w:r>
    </w:p>
    <w:p>
      <w:pPr>
        <w:pStyle w:val="Heading2"/>
      </w:pPr>
      <w:r>
        <w:t>Discussion — approximately 25 minutes</w:t>
      </w:r>
    </w:p>
    <w:p>
      <w:r>
        <w:t>We will discuss your discovery process, discarded paths, technical decisions, AI use, evidence handling and willingness to revise conclusions.</w:t>
      </w:r>
    </w:p>
    <w:p>
      <w:pPr>
        <w:pStyle w:val="Heading2"/>
      </w:pPr>
      <w:r>
        <w:t>New evidence and bounded change — approximately 20 minutes</w:t>
      </w:r>
    </w:p>
    <w:p>
      <w:r>
        <w:t>You will receive one additional piece of evidence that complicates an existing conclusion. We will first ask what changes in your interpretation and what the user should now see.</w:t>
      </w:r>
    </w:p>
    <w:p>
      <w:r>
        <w:t>We will then ask you to make one small, bounded change to your artefact. The exact change will depend on what you built. This is not a speed-coding contest; it tests whether you understand and can safely modify your submission.</w:t>
      </w:r>
    </w:p>
    <w:p>
      <w:r>
        <w:t>You may use your normal tools, including AI, and should narrate what you accept or reject. If the environment genuinely blocks implementation, explain the exact change, show where it belongs and describe how you would verify it.</w:t>
      </w:r>
    </w:p>
    <w:p>
      <w:pPr>
        <w:pStyle w:val="Heading1"/>
      </w:pPr>
      <w:r>
        <w:t>7. Evaluation</w:t>
      </w:r>
    </w:p>
    <w:tbl>
      <w:tblPr>
        <w:tblStyle w:val="TableGrid"/>
        <w:tblW w:type="auto" w:w="0"/>
        <w:jc w:val="center"/>
        <w:tblLook w:firstColumn="1" w:firstRow="1" w:lastColumn="0" w:lastRow="0" w:noHBand="0" w:noVBand="1" w:val="04A0"/>
      </w:tblPr>
      <w:tblGrid>
        <w:gridCol w:w="3312"/>
        <w:gridCol w:w="3312"/>
        <w:gridCol w:w="3312"/>
      </w:tblGrid>
      <w:tr>
        <w:trPr>
          <w:tblHeader/>
        </w:trPr>
        <w:tc>
          <w:tcPr>
            <w:tcW w:type="dxa" w:w="2880"/>
            <w:shd w:fill="163A5F"/>
            <w:vAlign w:val="center"/>
            <w:tcMar>
              <w:top w:w="90" w:type="dxa"/>
              <w:start w:w="110" w:type="dxa"/>
              <w:bottom w:w="90" w:type="dxa"/>
              <w:end w:w="110" w:type="dxa"/>
            </w:tcMar>
          </w:tcPr>
          <w:p>
            <w:pPr>
              <w:spacing w:after="0"/>
            </w:pPr>
            <w:r/>
            <w:r>
              <w:rPr>
                <w:rFonts w:ascii="Aptos" w:hAnsi="Aptos"/>
                <w:b/>
                <w:color w:val="FFFFFF"/>
                <w:sz w:val="17"/>
              </w:rPr>
              <w:t>Dimension</w:t>
            </w:r>
          </w:p>
        </w:tc>
        <w:tc>
          <w:tcPr>
            <w:tcW w:type="dxa" w:w="1008"/>
            <w:shd w:fill="163A5F"/>
            <w:vAlign w:val="center"/>
            <w:tcMar>
              <w:top w:w="90" w:type="dxa"/>
              <w:start w:w="110" w:type="dxa"/>
              <w:bottom w:w="90" w:type="dxa"/>
              <w:end w:w="110" w:type="dxa"/>
            </w:tcMar>
          </w:tcPr>
          <w:p>
            <w:pPr>
              <w:spacing w:after="0"/>
            </w:pPr>
            <w:r/>
            <w:r>
              <w:rPr>
                <w:rFonts w:ascii="Aptos" w:hAnsi="Aptos"/>
                <w:b/>
                <w:color w:val="FFFFFF"/>
                <w:sz w:val="17"/>
              </w:rPr>
              <w:t>Weight</w:t>
            </w:r>
          </w:p>
        </w:tc>
        <w:tc>
          <w:tcPr>
            <w:tcW w:type="dxa" w:w="6192"/>
            <w:shd w:fill="163A5F"/>
            <w:vAlign w:val="center"/>
            <w:tcMar>
              <w:top w:w="90" w:type="dxa"/>
              <w:start w:w="110" w:type="dxa"/>
              <w:bottom w:w="90" w:type="dxa"/>
              <w:end w:w="110" w:type="dxa"/>
            </w:tcMar>
          </w:tcPr>
          <w:p>
            <w:pPr>
              <w:spacing w:after="0"/>
            </w:pPr>
            <w:r/>
            <w:r>
              <w:rPr>
                <w:rFonts w:ascii="Aptos" w:hAnsi="Aptos"/>
                <w:b/>
                <w:color w:val="FFFFFF"/>
                <w:sz w:val="17"/>
              </w:rPr>
              <w:t>Strong performance</w:t>
            </w:r>
          </w:p>
        </w:tc>
      </w:tr>
      <w:tr>
        <w:tc>
          <w:tcPr>
            <w:tcW w:type="dxa" w:w="2880"/>
            <w:shd w:fill="F4F7F9"/>
            <w:vAlign w:val="center"/>
            <w:tcMar>
              <w:top w:w="90" w:type="dxa"/>
              <w:start w:w="110" w:type="dxa"/>
              <w:bottom w:w="90" w:type="dxa"/>
              <w:end w:w="110" w:type="dxa"/>
            </w:tcMar>
          </w:tcPr>
          <w:p>
            <w:pPr>
              <w:spacing w:after="0"/>
            </w:pPr>
            <w:r/>
            <w:r>
              <w:rPr>
                <w:rFonts w:ascii="Aptos" w:hAnsi="Aptos"/>
                <w:b/>
                <w:sz w:val="17"/>
              </w:rPr>
              <w:t>Curiosity and discovery</w:t>
            </w:r>
          </w:p>
        </w:tc>
        <w:tc>
          <w:tcPr>
            <w:tcW w:type="dxa" w:w="1008"/>
            <w:shd w:fill="F4F7F9"/>
            <w:vAlign w:val="center"/>
            <w:tcMar>
              <w:top w:w="90" w:type="dxa"/>
              <w:start w:w="110" w:type="dxa"/>
              <w:bottom w:w="90" w:type="dxa"/>
              <w:end w:w="110" w:type="dxa"/>
            </w:tcMar>
          </w:tcPr>
          <w:p>
            <w:pPr>
              <w:spacing w:after="0"/>
            </w:pPr>
            <w:r/>
            <w:r>
              <w:rPr>
                <w:rFonts w:ascii="Aptos" w:hAnsi="Aptos"/>
                <w:b w:val="0"/>
                <w:sz w:val="17"/>
              </w:rPr>
              <w:t>25%</w:t>
            </w:r>
          </w:p>
        </w:tc>
        <w:tc>
          <w:tcPr>
            <w:tcW w:type="dxa" w:w="6192"/>
            <w:shd w:fill="F4F7F9"/>
            <w:vAlign w:val="center"/>
            <w:tcMar>
              <w:top w:w="90" w:type="dxa"/>
              <w:start w:w="110" w:type="dxa"/>
              <w:bottom w:w="90" w:type="dxa"/>
              <w:end w:w="110" w:type="dxa"/>
            </w:tcMar>
          </w:tcPr>
          <w:p>
            <w:pPr>
              <w:spacing w:after="0"/>
            </w:pPr>
            <w:r/>
            <w:r>
              <w:rPr>
                <w:rFonts w:ascii="Aptos" w:hAnsi="Aptos"/>
                <w:b w:val="0"/>
                <w:sz w:val="17"/>
              </w:rPr>
              <w:t>Useful questions change the direction; research is selective; the work moves beyond obvious summary</w:t>
            </w:r>
          </w:p>
        </w:tc>
      </w:tr>
      <w:tr>
        <w:tc>
          <w:tcPr>
            <w:tcW w:type="dxa" w:w="2880"/>
            <w:shd w:fill="FFFFFF"/>
            <w:vAlign w:val="center"/>
            <w:tcMar>
              <w:top w:w="90" w:type="dxa"/>
              <w:start w:w="110" w:type="dxa"/>
              <w:bottom w:w="90" w:type="dxa"/>
              <w:end w:w="110" w:type="dxa"/>
            </w:tcMar>
          </w:tcPr>
          <w:p>
            <w:pPr>
              <w:spacing w:after="0"/>
            </w:pPr>
            <w:r/>
            <w:r>
              <w:rPr>
                <w:rFonts w:ascii="Aptos" w:hAnsi="Aptos"/>
                <w:b/>
                <w:sz w:val="17"/>
              </w:rPr>
              <w:t>Problem selection and product judgement</w:t>
            </w:r>
          </w:p>
        </w:tc>
        <w:tc>
          <w:tcPr>
            <w:tcW w:type="dxa" w:w="1008"/>
            <w:shd w:fill="FFFFFF"/>
            <w:vAlign w:val="center"/>
            <w:tcMar>
              <w:top w:w="90" w:type="dxa"/>
              <w:start w:w="110" w:type="dxa"/>
              <w:bottom w:w="90" w:type="dxa"/>
              <w:end w:w="110" w:type="dxa"/>
            </w:tcMar>
          </w:tcPr>
          <w:p>
            <w:pPr>
              <w:spacing w:after="0"/>
            </w:pPr>
            <w:r/>
            <w:r>
              <w:rPr>
                <w:rFonts w:ascii="Aptos" w:hAnsi="Aptos"/>
                <w:b w:val="0"/>
                <w:sz w:val="17"/>
              </w:rPr>
              <w:t>20%</w:t>
            </w:r>
          </w:p>
        </w:tc>
        <w:tc>
          <w:tcPr>
            <w:tcW w:type="dxa" w:w="6192"/>
            <w:shd w:fill="FFFFFF"/>
            <w:vAlign w:val="center"/>
            <w:tcMar>
              <w:top w:w="90" w:type="dxa"/>
              <w:start w:w="110" w:type="dxa"/>
              <w:bottom w:w="90" w:type="dxa"/>
              <w:end w:w="110" w:type="dxa"/>
            </w:tcMar>
          </w:tcPr>
          <w:p>
            <w:pPr>
              <w:spacing w:after="0"/>
            </w:pPr>
            <w:r/>
            <w:r>
              <w:rPr>
                <w:rFonts w:ascii="Aptos" w:hAnsi="Aptos"/>
                <w:b w:val="0"/>
                <w:sz w:val="17"/>
              </w:rPr>
              <w:t>Chooses a real user and consequential problem; understands alternatives and the cost of being wrong</w:t>
            </w:r>
          </w:p>
        </w:tc>
      </w:tr>
      <w:tr>
        <w:tc>
          <w:tcPr>
            <w:tcW w:type="dxa" w:w="2880"/>
            <w:shd w:fill="F4F7F9"/>
            <w:vAlign w:val="center"/>
            <w:tcMar>
              <w:top w:w="90" w:type="dxa"/>
              <w:start w:w="110" w:type="dxa"/>
              <w:bottom w:w="90" w:type="dxa"/>
              <w:end w:w="110" w:type="dxa"/>
            </w:tcMar>
          </w:tcPr>
          <w:p>
            <w:pPr>
              <w:spacing w:after="0"/>
            </w:pPr>
            <w:r/>
            <w:r>
              <w:rPr>
                <w:rFonts w:ascii="Aptos" w:hAnsi="Aptos"/>
                <w:b/>
                <w:sz w:val="17"/>
              </w:rPr>
              <w:t>Evidence and ambiguity judgement</w:t>
            </w:r>
          </w:p>
        </w:tc>
        <w:tc>
          <w:tcPr>
            <w:tcW w:type="dxa" w:w="1008"/>
            <w:shd w:fill="F4F7F9"/>
            <w:vAlign w:val="center"/>
            <w:tcMar>
              <w:top w:w="90" w:type="dxa"/>
              <w:start w:w="110" w:type="dxa"/>
              <w:bottom w:w="90" w:type="dxa"/>
              <w:end w:w="110" w:type="dxa"/>
            </w:tcMar>
          </w:tcPr>
          <w:p>
            <w:pPr>
              <w:spacing w:after="0"/>
            </w:pPr>
            <w:r/>
            <w:r>
              <w:rPr>
                <w:rFonts w:ascii="Aptos" w:hAnsi="Aptos"/>
                <w:b w:val="0"/>
                <w:sz w:val="17"/>
              </w:rPr>
              <w:t>20%</w:t>
            </w:r>
          </w:p>
        </w:tc>
        <w:tc>
          <w:tcPr>
            <w:tcW w:type="dxa" w:w="6192"/>
            <w:shd w:fill="F4F7F9"/>
            <w:vAlign w:val="center"/>
            <w:tcMar>
              <w:top w:w="90" w:type="dxa"/>
              <w:start w:w="110" w:type="dxa"/>
              <w:bottom w:w="90" w:type="dxa"/>
              <w:end w:w="110" w:type="dxa"/>
            </w:tcMar>
          </w:tcPr>
          <w:p>
            <w:pPr>
              <w:spacing w:after="0"/>
            </w:pPr>
            <w:r/>
            <w:r>
              <w:rPr>
                <w:rFonts w:ascii="Aptos" w:hAnsi="Aptos"/>
                <w:b w:val="0"/>
                <w:sz w:val="17"/>
              </w:rPr>
              <w:t>Distinguishes support, inference and unknowns; handles conflict honestly and updates safely</w:t>
            </w:r>
          </w:p>
        </w:tc>
      </w:tr>
      <w:tr>
        <w:tc>
          <w:tcPr>
            <w:tcW w:type="dxa" w:w="2880"/>
            <w:shd w:fill="FFFFFF"/>
            <w:vAlign w:val="center"/>
            <w:tcMar>
              <w:top w:w="90" w:type="dxa"/>
              <w:start w:w="110" w:type="dxa"/>
              <w:bottom w:w="90" w:type="dxa"/>
              <w:end w:w="110" w:type="dxa"/>
            </w:tcMar>
          </w:tcPr>
          <w:p>
            <w:pPr>
              <w:spacing w:after="0"/>
            </w:pPr>
            <w:r/>
            <w:r>
              <w:rPr>
                <w:rFonts w:ascii="Aptos" w:hAnsi="Aptos"/>
                <w:b/>
                <w:sz w:val="17"/>
              </w:rPr>
              <w:t>AI use and verification</w:t>
            </w:r>
          </w:p>
        </w:tc>
        <w:tc>
          <w:tcPr>
            <w:tcW w:type="dxa" w:w="1008"/>
            <w:shd w:fill="FFFFFF"/>
            <w:vAlign w:val="center"/>
            <w:tcMar>
              <w:top w:w="90" w:type="dxa"/>
              <w:start w:w="110" w:type="dxa"/>
              <w:bottom w:w="90" w:type="dxa"/>
              <w:end w:w="110" w:type="dxa"/>
            </w:tcMar>
          </w:tcPr>
          <w:p>
            <w:pPr>
              <w:spacing w:after="0"/>
            </w:pPr>
            <w:r/>
            <w:r>
              <w:rPr>
                <w:rFonts w:ascii="Aptos" w:hAnsi="Aptos"/>
                <w:b w:val="0"/>
                <w:sz w:val="17"/>
              </w:rPr>
              <w:t>15%</w:t>
            </w:r>
          </w:p>
        </w:tc>
        <w:tc>
          <w:tcPr>
            <w:tcW w:type="dxa" w:w="6192"/>
            <w:shd w:fill="FFFFFF"/>
            <w:vAlign w:val="center"/>
            <w:tcMar>
              <w:top w:w="90" w:type="dxa"/>
              <w:start w:w="110" w:type="dxa"/>
              <w:bottom w:w="90" w:type="dxa"/>
              <w:end w:w="110" w:type="dxa"/>
            </w:tcMar>
          </w:tcPr>
          <w:p>
            <w:pPr>
              <w:spacing w:after="0"/>
            </w:pPr>
            <w:r/>
            <w:r>
              <w:rPr>
                <w:rFonts w:ascii="Aptos" w:hAnsi="Aptos"/>
                <w:b w:val="0"/>
                <w:sz w:val="17"/>
              </w:rPr>
              <w:t>Uses AI for genuine leverage while checking, understanding and owning accepted output</w:t>
            </w:r>
          </w:p>
        </w:tc>
      </w:tr>
      <w:tr>
        <w:tc>
          <w:tcPr>
            <w:tcW w:type="dxa" w:w="2880"/>
            <w:shd w:fill="F4F7F9"/>
            <w:vAlign w:val="center"/>
            <w:tcMar>
              <w:top w:w="90" w:type="dxa"/>
              <w:start w:w="110" w:type="dxa"/>
              <w:bottom w:w="90" w:type="dxa"/>
              <w:end w:w="110" w:type="dxa"/>
            </w:tcMar>
          </w:tcPr>
          <w:p>
            <w:pPr>
              <w:spacing w:after="0"/>
            </w:pPr>
            <w:r/>
            <w:r>
              <w:rPr>
                <w:rFonts w:ascii="Aptos" w:hAnsi="Aptos"/>
                <w:b/>
                <w:sz w:val="17"/>
              </w:rPr>
              <w:t>Technical ownership and execution</w:t>
            </w:r>
          </w:p>
        </w:tc>
        <w:tc>
          <w:tcPr>
            <w:tcW w:type="dxa" w:w="1008"/>
            <w:shd w:fill="F4F7F9"/>
            <w:vAlign w:val="center"/>
            <w:tcMar>
              <w:top w:w="90" w:type="dxa"/>
              <w:start w:w="110" w:type="dxa"/>
              <w:bottom w:w="90" w:type="dxa"/>
              <w:end w:w="110" w:type="dxa"/>
            </w:tcMar>
          </w:tcPr>
          <w:p>
            <w:pPr>
              <w:spacing w:after="0"/>
            </w:pPr>
            <w:r/>
            <w:r>
              <w:rPr>
                <w:rFonts w:ascii="Aptos" w:hAnsi="Aptos"/>
                <w:b w:val="0"/>
                <w:sz w:val="17"/>
              </w:rPr>
              <w:t>10%</w:t>
            </w:r>
          </w:p>
        </w:tc>
        <w:tc>
          <w:tcPr>
            <w:tcW w:type="dxa" w:w="6192"/>
            <w:shd w:fill="F4F7F9"/>
            <w:vAlign w:val="center"/>
            <w:tcMar>
              <w:top w:w="90" w:type="dxa"/>
              <w:start w:w="110" w:type="dxa"/>
              <w:bottom w:w="90" w:type="dxa"/>
              <w:end w:w="110" w:type="dxa"/>
            </w:tcMar>
          </w:tcPr>
          <w:p>
            <w:pPr>
              <w:spacing w:after="0"/>
            </w:pPr>
            <w:r/>
            <w:r>
              <w:rPr>
                <w:rFonts w:ascii="Aptos" w:hAnsi="Aptos"/>
                <w:b w:val="0"/>
                <w:sz w:val="17"/>
              </w:rPr>
              <w:t>Produces a bounded, reproducible artefact and can explain and safely modify important behaviour</w:t>
            </w:r>
          </w:p>
        </w:tc>
      </w:tr>
      <w:tr>
        <w:tc>
          <w:tcPr>
            <w:tcW w:type="dxa" w:w="2880"/>
            <w:shd w:fill="FFFFFF"/>
            <w:vAlign w:val="center"/>
            <w:tcMar>
              <w:top w:w="90" w:type="dxa"/>
              <w:start w:w="110" w:type="dxa"/>
              <w:bottom w:w="90" w:type="dxa"/>
              <w:end w:w="110" w:type="dxa"/>
            </w:tcMar>
          </w:tcPr>
          <w:p>
            <w:pPr>
              <w:spacing w:after="0"/>
            </w:pPr>
            <w:r/>
            <w:r>
              <w:rPr>
                <w:rFonts w:ascii="Aptos" w:hAnsi="Aptos"/>
                <w:b/>
                <w:sz w:val="17"/>
              </w:rPr>
              <w:t>Communication</w:t>
            </w:r>
          </w:p>
        </w:tc>
        <w:tc>
          <w:tcPr>
            <w:tcW w:type="dxa" w:w="1008"/>
            <w:shd w:fill="FFFFFF"/>
            <w:vAlign w:val="center"/>
            <w:tcMar>
              <w:top w:w="90" w:type="dxa"/>
              <w:start w:w="110" w:type="dxa"/>
              <w:bottom w:w="90" w:type="dxa"/>
              <w:end w:w="110" w:type="dxa"/>
            </w:tcMar>
          </w:tcPr>
          <w:p>
            <w:pPr>
              <w:spacing w:after="0"/>
            </w:pPr>
            <w:r/>
            <w:r>
              <w:rPr>
                <w:rFonts w:ascii="Aptos" w:hAnsi="Aptos"/>
                <w:b w:val="0"/>
                <w:sz w:val="17"/>
              </w:rPr>
              <w:t>10%</w:t>
            </w:r>
          </w:p>
        </w:tc>
        <w:tc>
          <w:tcPr>
            <w:tcW w:type="dxa" w:w="6192"/>
            <w:shd w:fill="FFFFFF"/>
            <w:vAlign w:val="center"/>
            <w:tcMar>
              <w:top w:w="90" w:type="dxa"/>
              <w:start w:w="110" w:type="dxa"/>
              <w:bottom w:w="90" w:type="dxa"/>
              <w:end w:w="110" w:type="dxa"/>
            </w:tcMar>
          </w:tcPr>
          <w:p>
            <w:pPr>
              <w:spacing w:after="0"/>
            </w:pPr>
            <w:r/>
            <w:r>
              <w:rPr>
                <w:rFonts w:ascii="Aptos" w:hAnsi="Aptos"/>
                <w:b w:val="0"/>
                <w:sz w:val="17"/>
              </w:rPr>
              <w:t>Makes a coherent case, demonstrates value and communicates uncertainty clearly</w:t>
            </w:r>
          </w:p>
        </w:tc>
      </w:tr>
    </w:tbl>
    <w:p>
      <w:pPr>
        <w:spacing w:after="0"/>
      </w:pPr>
    </w:p>
    <w:p>
      <w:pPr>
        <w:pStyle w:val="Heading2"/>
      </w:pPr>
      <w:r>
        <w:t>Minimum expectations</w:t>
      </w:r>
    </w:p>
    <w:p>
      <w:r>
        <w:t>A polished submission cannot compensate for a failure to:</w:t>
      </w:r>
    </w:p>
    <w:p>
      <w:pPr>
        <w:pStyle w:val="ListBullet"/>
        <w:spacing w:after="30"/>
      </w:pPr>
      <w:r>
        <w:t>Run or demonstrate the artefact using the supplied instructions</w:t>
      </w:r>
    </w:p>
    <w:p>
      <w:pPr>
        <w:pStyle w:val="ListBullet"/>
        <w:spacing w:after="30"/>
      </w:pPr>
      <w:r>
        <w:t>Contain no secrets, private data or unauthorised external actions</w:t>
      </w:r>
    </w:p>
    <w:p>
      <w:pPr>
        <w:pStyle w:val="ListBullet"/>
        <w:spacing w:after="30"/>
      </w:pPr>
      <w:r>
        <w:t>Avoid presenting unsupported project claims as established facts</w:t>
      </w:r>
    </w:p>
    <w:p>
      <w:pPr>
        <w:pStyle w:val="ListBullet"/>
        <w:spacing w:after="30"/>
      </w:pPr>
      <w:r>
        <w:t>Disclose material AI and external-service use</w:t>
      </w:r>
    </w:p>
    <w:p>
      <w:pPr>
        <w:pStyle w:val="ListBullet"/>
        <w:spacing w:after="100"/>
      </w:pPr>
      <w:r>
        <w:t>Explain the consequential parts of the submitted work</w:t>
      </w:r>
    </w:p>
    <w:p>
      <w:r>
        <w:t>The form and extent of testing or verification will be judged in relation to the product and risks you chose.</w:t>
      </w:r>
    </w:p>
    <w:p>
      <w:pPr>
        <w:pStyle w:val="Heading1"/>
      </w:pPr>
      <w:r>
        <w:t>8. Submission checklist</w:t>
      </w:r>
    </w:p>
    <w:p>
      <w:pPr>
        <w:spacing w:after="30"/>
        <w:ind w:left="288"/>
      </w:pPr>
      <w:r>
        <w:rPr>
          <w:b/>
        </w:rPr>
        <w:t xml:space="preserve">☐  </w:t>
      </w:r>
      <w:r>
        <w:t>Private repository link or archive, with access confirmed</w:t>
      </w:r>
    </w:p>
    <w:p>
      <w:pPr>
        <w:spacing w:after="30"/>
        <w:ind w:left="288"/>
      </w:pPr>
      <w:r>
        <w:rPr>
          <w:b/>
        </w:rPr>
        <w:t xml:space="preserve">☐  </w:t>
      </w:r>
      <w:r>
        <w:t>README with setup, run, verification and known-failure instructions</w:t>
      </w:r>
    </w:p>
    <w:p>
      <w:pPr>
        <w:spacing w:after="30"/>
        <w:ind w:left="288"/>
      </w:pPr>
      <w:r>
        <w:rPr>
          <w:b/>
        </w:rPr>
        <w:t xml:space="preserve">☐  </w:t>
      </w:r>
      <w:r>
        <w:t>Working artefact</w:t>
      </w:r>
    </w:p>
    <w:p>
      <w:pPr>
        <w:spacing w:after="30"/>
        <w:ind w:left="288"/>
      </w:pPr>
      <w:r>
        <w:rPr>
          <w:b/>
        </w:rPr>
        <w:t xml:space="preserve">☐  </w:t>
      </w:r>
      <w:r>
        <w:t>Decision journal, maximum two pages</w:t>
      </w:r>
    </w:p>
    <w:p>
      <w:pPr>
        <w:spacing w:after="30"/>
        <w:ind w:left="288"/>
      </w:pPr>
      <w:r>
        <w:rPr>
          <w:b/>
        </w:rPr>
        <w:t xml:space="preserve">☐  </w:t>
      </w:r>
      <w:r>
        <w:t>AI work log, maximum two pages</w:t>
      </w:r>
    </w:p>
    <w:p>
      <w:pPr>
        <w:spacing w:after="30"/>
        <w:ind w:left="288"/>
      </w:pPr>
      <w:r>
        <w:rPr>
          <w:b/>
        </w:rPr>
        <w:t xml:space="preserve">☐  </w:t>
      </w:r>
      <w:r>
        <w:t>Time allocation and any external-service or cost note</w:t>
      </w:r>
    </w:p>
    <w:p>
      <w:pPr>
        <w:spacing w:after="100"/>
        <w:ind w:left="288"/>
      </w:pPr>
      <w:r>
        <w:rPr>
          <w:b/>
        </w:rPr>
        <w:t xml:space="preserve">☐  </w:t>
      </w:r>
      <w:r>
        <w:t>No secrets, personal data or BuildEngine client data</w:t>
      </w:r>
    </w:p>
    <w:tbl>
      <w:tblPr>
        <w:tblW w:type="auto" w:w="0"/>
        <w:jc w:val="center"/>
        <w:tblLayout w:type="autofit"/>
        <w:tblLook w:firstColumn="1" w:firstRow="1" w:lastColumn="0" w:lastRow="0" w:noHBand="0" w:noVBand="1" w:val="04A0"/>
      </w:tblPr>
      <w:tblGrid>
        <w:gridCol w:w="9936"/>
      </w:tblGrid>
      <w:tr>
        <w:tc>
          <w:tcPr>
            <w:tcW w:type="dxa" w:w="9936"/>
            <w:shd w:fill="EAF1F5"/>
            <w:vAlign w:val="center"/>
            <w:tcMar>
              <w:top w:w="90" w:type="dxa"/>
              <w:start w:w="110" w:type="dxa"/>
              <w:bottom w:w="90" w:type="dxa"/>
              <w:end w:w="110" w:type="dxa"/>
            </w:tcMar>
          </w:tcPr>
          <w:p>
            <w:pPr>
              <w:spacing w:after="40"/>
            </w:pPr>
            <w:r/>
            <w:r>
              <w:rPr>
                <w:rFonts w:ascii="Aptos" w:hAnsi="Aptos"/>
                <w:b w:val="0"/>
                <w:color w:val="163A5F"/>
                <w:sz w:val="19"/>
              </w:rPr>
              <w:t>There is no hidden feature. Show us what you discover, what you decide and how you move when the map runs out.</w:t>
            </w:r>
          </w:p>
        </w:tc>
      </w:tr>
    </w:tbl>
    <w:p>
      <w:pPr>
        <w:spacing w:after="0"/>
      </w:pPr>
    </w:p>
    <w:sectPr w:rsidR="00FC693F" w:rsidRPr="0006063C" w:rsidSect="00034616">
      <w:headerReference w:type="default" r:id="rId9"/>
      <w:footerReference w:type="default" r:id="rId10"/>
      <w:pgSz w:w="12240" w:h="15840"/>
      <w:pgMar w:top="1008" w:right="1152" w:bottom="1008"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0"/>
        <w:sz w:val="15"/>
      </w:rPr>
      <w:t xml:space="preserve">BUILDENGINE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B6570"/>
        <w:sz w:val="15"/>
      </w:rPr>
      <w:t>BUILDENGINE  /  FIELD SIGNAL  /  V2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6323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b/>
      <w:bCs/>
      <w:color w:val="163A5F"/>
      <w:sz w:val="30"/>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Aptos Display" w:hAnsi="Aptos Display"/>
      <w:b/>
      <w:bCs/>
      <w:color w:val="1F6D78"/>
      <w:sz w:val="23"/>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Aptos Display" w:hAnsi="Aptos Display"/>
      <w:b/>
      <w:bCs/>
      <w:color w:val="163A5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163A5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eldSignalLabel">
    <w:name w:val="Field Signal Label"/>
    <w:pPr>
      <w:keepNext/>
      <w:spacing w:after="120"/>
    </w:pPr>
    <w:rPr>
      <w:rFonts w:ascii="Aptos" w:hAnsi="Aptos"/>
      <w:b/>
      <w:color w:val="1F6D7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 Signal — Candidate Brief V2</dc:title>
  <dc:subject>BuildEngine junior engineer final paid exercise</dc:subject>
  <dc:creator>BuildEngine</dc:creator>
  <cp:keywords>BuildEngine, Field Signal, junior engineer, paid exercise</cp:keywords>
  <dc:description>Version 2 — 1 September 2026</dc:description>
  <cp:lastModifiedBy/>
  <cp:revision>1</cp:revision>
  <dcterms:created xsi:type="dcterms:W3CDTF">2013-12-23T23:15:00Z</dcterms:created>
  <dcterms:modified xsi:type="dcterms:W3CDTF">2013-12-23T23:15:00Z</dcterms:modified>
  <cp:category/>
</cp:coreProperties>
</file>