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EXECUTIVE SUMMARY</w:t>
      </w:r>
    </w:p>
    <w:p>
      <w:pPr>
        <w:spacing w:after="60"/>
      </w:pPr>
      <w:r>
        <w:rPr>
          <w:b/>
          <w:bCs/>
          <w:color w:val="1A2332"/>
          <w:sz w:val="32"/>
          <w:szCs w:val="32"/>
        </w:rPr>
        <w:t xml:space="preserve">Customer, Product, and Profitability Performance Analysis</w:t>
      </w:r>
    </w:p>
    <w:p>
      <w:pPr>
        <w:pBdr>
          <w:bottom w:val="single" w:color="2E75B6" w:sz="6" w:space="4"/>
        </w:pBdr>
        <w:spacing w:after="120"/>
      </w:pPr>
      <w:r>
        <w:rPr>
          <w:i/>
          <w:iCs/>
          <w:color w:val="7A8699"/>
          <w:sz w:val="22"/>
          <w:szCs w:val="22"/>
        </w:rPr>
        <w:t xml:space="preserve">APL Logistics Supply Chain Operations</w:t>
      </w:r>
    </w:p>
    <w:p>
      <w:pPr>
        <w:pStyle w:val="Heading2"/>
      </w:pPr>
      <w:r>
        <w:t xml:space="preserve">The Bottom Line</w:t>
      </w:r>
    </w:p>
    <w:p>
      <w:pPr>
        <w:spacing w:after="140"/>
      </w:pPr>
      <w:r>
        <w:rPr>
          <w:sz w:val="22"/>
          <w:szCs w:val="22"/>
        </w:rPr>
        <w:t xml:space="preserve">APL Logistics is profitable overall, generating $36.8 million in revenue and $3.97 million in profit across 180,519 orders. However, this headline conceals a significant and recoverable problem: nearly one in five orders loses money, and uncontrolled discounting is quietly eroding margin across the entire business.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The single largest opportunity is discount control. Capping order discounts at 10% could recover an estimated $1.14 million in profit, lifting total profit by roughly 29%, without entering any new market or acquiring any new customer.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A8699"/>
          <w:sz w:val="17"/>
          <w:szCs w:val="17"/>
        </w:rPr>
        <w:t xml:space="preserve">Estimated profit recovery from a 10% discount cap. Figures represent the upper-bound opportunity.</w:t>
      </w:r>
    </w:p>
    <w:p>
      <w:pPr>
        <w:pStyle w:val="Heading2"/>
      </w:pPr>
      <w:r>
        <w:t xml:space="preserve">What We Found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Profit is highly concentrated. </w:t>
      </w:r>
      <w:r>
        <w:rPr>
          <w:sz w:val="22"/>
          <w:szCs w:val="22"/>
        </w:rPr>
        <w:t xml:space="preserve">The top 20% of customers generate 79% of all profit, while 4,069 customers lose money for the business.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Discounting erodes margin directly. </w:t>
      </w:r>
      <w:r>
        <w:rPr>
          <w:sz w:val="22"/>
          <w:szCs w:val="22"/>
        </w:rPr>
        <w:t xml:space="preserve">Orders with no discount earn a 13.1% margin; discounted orders earn only 10.7%. Deeper discounts steadily worsen this.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Some high-revenue categories barely profit. </w:t>
      </w:r>
      <w:r>
        <w:rPr>
          <w:sz w:val="22"/>
          <w:szCs w:val="22"/>
        </w:rPr>
        <w:t xml:space="preserve">Strength Training, for example, generates $54,900 in revenue but only $332 in profit, a margin below 1%.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The problem is structural, not regional. </w:t>
      </w:r>
      <w:r>
        <w:rPr>
          <w:sz w:val="22"/>
          <w:szCs w:val="22"/>
        </w:rPr>
        <w:t xml:space="preserve">All five global markets operate at near-identical margins (10.4% to 11.1%), so the fix is pricing policy applied consistently, not market-by-market intervention.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Late delivery is widespread but not the margin driver. </w:t>
      </w:r>
      <w:r>
        <w:rPr>
          <w:sz w:val="22"/>
          <w:szCs w:val="22"/>
        </w:rPr>
        <w:t xml:space="preserve">Over half of orders (54.8%) arrive late, yet this does not directly reduce margin. It is a customer-retention risk that warrants separate operational attention.</w:t>
      </w:r>
    </w:p>
    <w:p>
      <w:pPr>
        <w:pStyle w:val="Heading2"/>
      </w:pPr>
      <w:r>
        <w:t xml:space="preserve">Recommended Actions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Introduce a discount authorization policy. </w:t>
      </w:r>
      <w:r>
        <w:rPr>
          <w:sz w:val="22"/>
          <w:szCs w:val="22"/>
        </w:rPr>
        <w:t xml:space="preserve">Require approval for discounts above a set threshold. This is the highest-value single action, with up to $1.14 million in recoverable profit.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Tier customers by profit, not revenue. </w:t>
      </w:r>
      <w:r>
        <w:rPr>
          <w:sz w:val="22"/>
          <w:szCs w:val="22"/>
        </w:rPr>
        <w:t xml:space="preserve">Protect and invest in the top 20% who drive most profit; review terms for loss-making accounts.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Audit pricing on high-revenue, low-margin categories. </w:t>
      </w:r>
      <w:r>
        <w:rPr>
          <w:sz w:val="22"/>
          <w:szCs w:val="22"/>
        </w:rPr>
        <w:t xml:space="preserve">Begin with the categories operating below a 10% margin.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Address late delivery as a retention issue. </w:t>
      </w:r>
      <w:r>
        <w:rPr>
          <w:sz w:val="22"/>
          <w:szCs w:val="22"/>
        </w:rPr>
        <w:t xml:space="preserve">Review underperforming shipping arrangements separately from the pricing work.</w:t>
      </w:r>
    </w:p>
    <w:p>
      <w:pPr>
        <w:pStyle w:val="Heading2"/>
      </w:pPr>
      <w:r>
        <w:t xml:space="preserve">A Note on the Estimate</w:t>
      </w:r>
    </w:p>
    <w:p>
      <w:pPr>
        <w:spacing w:after="140"/>
      </w:pPr>
      <w:r>
        <w:rPr>
          <w:sz w:val="22"/>
          <w:szCs w:val="22"/>
        </w:rPr>
        <w:t xml:space="preserve">The $1.14 million figure represents the maximum recoverable profit and assumes that capped orders still proceed. In practice, some heavily discounted orders may be price-sensitive and could be lost if discounts are reduced. We therefore recommend piloting any discount cap on a limited set of orders to measure the real effect before a full rollout. The opportunity is substantial; the prudent path is to test, then scale.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9"/>
        <w:sz w:val="16"/>
        <w:szCs w:val="16"/>
      </w:rPr>
      <w:t xml:space="preserve">APL Logistics  |  Executive Summary  |  Page </w:t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a9e4fff96cb465d348f6b5945ada29b6ad62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2026-06-17T10:00:47.008Z</dcterms:created>
  <dcterms:modified xsi:type="dcterms:W3CDTF">2026-06-17T10:00:47.016Z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