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E293B"/>
          <w:sz w:val="44"/>
        </w:rPr>
        <w:t>News-Enhanced Multi-Target Onion Price Forecasting System</w:t>
      </w:r>
    </w:p>
    <w:p>
      <w:pPr>
        <w:spacing w:after="360"/>
      </w:pPr>
      <w:r>
        <w:rPr>
          <w:rFonts w:ascii="Calibri" w:hAnsi="Calibri"/>
          <w:b/>
          <w:color w:val="4F46E5"/>
          <w:sz w:val="26"/>
        </w:rPr>
        <w:t>Deep Learning, NLP &amp; Agrometeorological Price Forecasting for APMC Pimpalgaon Baswant</w:t>
        <w:br/>
        <w:t>Final Year Project Technical &amp; Presentation Documentation</w:t>
      </w:r>
    </w:p>
    <w:p>
      <w:pPr>
        <w:spacing w:after="280"/>
      </w:pPr>
      <w:r>
        <w:rPr>
          <w:color w:val="CBD5E1"/>
        </w:rPr>
        <w:t>――――――――――――――――――――――――――――――――――――――――――――――――――――――――――――</w:t>
      </w:r>
    </w:p>
    <w:p>
      <w:pPr>
        <w:keepNext/>
        <w:spacing w:before="360" w:after="120"/>
      </w:pPr>
      <w:r>
        <w:rPr>
          <w:rFonts w:ascii="Arial" w:hAnsi="Arial"/>
          <w:b/>
          <w:color w:val="1E293B"/>
          <w:sz w:val="30"/>
        </w:rPr>
        <w:t>1. Executive Summary &amp; Abstract</w:t>
      </w:r>
    </w:p>
    <w:p>
      <w:r>
        <w:t>Agricultural commodity prices in India—specifically onions (Allium cepa)—exhibit extreme volatility characterized by sharp spikes, supply crunches, and rapid local auction shifts. Pimpalgaon Baswant and Lasalgaon in the Nashik district of Maharashtra form Asia's largest onion market belt, functioning as the national price-setting benchmark. Conventional univariate econometric models (such as ARIMA and exponential smoothing) fail to foresee structural breaks caused by unseasonal rainfall, high storage decay in chawls, transport strikes, or unexpected government policy shifts.</w:t>
      </w:r>
    </w:p>
    <w:p>
      <w:r>
        <w:t>This project engineers an end-to-end News-Enhanced Multi-Target Stacked Long Short-Term Memory (LSTM) Neural Network that concurrently predicts Minimum Price, Modal (Average) Price, and High (Maximum) Price (₹/Quintal) across 7, 14, and 30+ day horizons. The architecture directly fuses four heterogeneous domains:</w:t>
      </w:r>
    </w:p>
    <w:p>
      <w:pPr>
        <w:pStyle w:val="ListBullet"/>
      </w:pPr>
      <w:r>
        <w:rPr>
          <w:b/>
        </w:rPr>
        <w:t xml:space="preserve">Historical Mandi Transactions: </w:t>
      </w:r>
      <w:r>
        <w:t>79 monthly sheets parsed directly in-memory from daily auction records.</w:t>
      </w:r>
    </w:p>
    <w:p>
      <w:pPr>
        <w:pStyle w:val="ListBullet"/>
      </w:pPr>
      <w:r>
        <w:rPr>
          <w:b/>
        </w:rPr>
        <w:t xml:space="preserve">IMD Agrometeorological Signals: </w:t>
      </w:r>
      <w:r>
        <w:t>Nashik precipitation, relative humidity, and max temperatures driving storage decay.</w:t>
      </w:r>
    </w:p>
    <w:p>
      <w:pPr>
        <w:pStyle w:val="ListBullet"/>
      </w:pPr>
      <w:r>
        <w:rPr>
          <w:b/>
        </w:rPr>
        <w:t xml:space="preserve">Time-Aware News &amp; Policy NLP: </w:t>
      </w:r>
      <w:r>
        <w:t>Classification of 9 economic impact indices under strict zero future-leakage hygiene (pub_date &lt;= t-1).</w:t>
      </w:r>
    </w:p>
    <w:p>
      <w:pPr>
        <w:pStyle w:val="ListBullet"/>
      </w:pPr>
      <w:r>
        <w:rPr>
          <w:b/>
        </w:rPr>
        <w:t xml:space="preserve">Live Web Scraping &amp; Anchoring: </w:t>
      </w:r>
      <w:r>
        <w:t>Continuous real-time scraping of apmcpimpalgaon.com and live Google News RSS feeds.</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after="0"/>
            </w:pPr>
            <w:r>
              <w:rPr>
                <w:b/>
                <w:color w:val="4338CA"/>
              </w:rPr>
              <w:t xml:space="preserve">BENCHMARK RESULTS: </w:t>
            </w:r>
            <w:r>
              <w:rPr>
                <w:sz w:val="21"/>
              </w:rPr>
              <w:t>The system achieves a 4.92% Mean Absolute Percentage Error (MAPE) and ₹108.40/Qtl Mean Absolute Error on out-of-sample test data, beating standard persistence baselines by 26.8% to 41.7% in error reduction.</w:t>
            </w:r>
          </w:p>
        </w:tc>
      </w:tr>
    </w:tbl>
    <w:p>
      <w:pPr>
        <w:spacing w:after="120"/>
      </w:pPr>
    </w:p>
    <w:p>
      <w:pPr>
        <w:keepNext/>
        <w:spacing w:before="360" w:after="120"/>
      </w:pPr>
      <w:r>
        <w:rPr>
          <w:rFonts w:ascii="Arial" w:hAnsi="Arial"/>
          <w:b/>
          <w:color w:val="1E293B"/>
          <w:sz w:val="30"/>
        </w:rPr>
        <w:t>2. Complete Technology Stack &amp; Specifications</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120" w:type="dxa"/>
              <w:bottom w:w="120" w:type="dxa"/>
              <w:left w:w="150" w:type="dxa"/>
              <w:right w:w="150" w:type="dxa"/>
            </w:tcMar>
          </w:tcPr>
          <w:p>
            <w:r>
              <w:rPr>
                <w:b/>
                <w:color w:val="FFFFFF"/>
              </w:rPr>
              <w:t>Layer</w:t>
            </w:r>
          </w:p>
        </w:tc>
        <w:tc>
          <w:tcPr>
            <w:tcW w:type="dxa" w:w="3312"/>
            <w:shd w:fill="1E293B"/>
            <w:tcMar>
              <w:top w:w="120" w:type="dxa"/>
              <w:bottom w:w="120" w:type="dxa"/>
              <w:left w:w="150" w:type="dxa"/>
              <w:right w:w="150" w:type="dxa"/>
            </w:tcMar>
          </w:tcPr>
          <w:p>
            <w:r>
              <w:rPr>
                <w:b/>
                <w:color w:val="FFFFFF"/>
              </w:rPr>
              <w:t>Technology / Library</w:t>
            </w:r>
          </w:p>
        </w:tc>
        <w:tc>
          <w:tcPr>
            <w:tcW w:type="dxa" w:w="3312"/>
            <w:shd w:fill="1E293B"/>
            <w:tcMar>
              <w:top w:w="120" w:type="dxa"/>
              <w:bottom w:w="120" w:type="dxa"/>
              <w:left w:w="150" w:type="dxa"/>
              <w:right w:w="150" w:type="dxa"/>
            </w:tcMar>
          </w:tcPr>
          <w:p>
            <w:r>
              <w:rPr>
                <w:b/>
                <w:color w:val="FFFFFF"/>
              </w:rPr>
              <w:t>Purpose &amp; Implementation</w:t>
            </w:r>
          </w:p>
        </w:tc>
      </w:tr>
      <w:tr>
        <w:tc>
          <w:tcPr>
            <w:tcW w:type="dxa" w:w="3312"/>
            <w:tcMar>
              <w:top w:w="120" w:type="dxa"/>
              <w:bottom w:w="120" w:type="dxa"/>
              <w:left w:w="150" w:type="dxa"/>
              <w:right w:w="150" w:type="dxa"/>
            </w:tcMar>
          </w:tcPr>
          <w:p>
            <w:r>
              <w:rPr>
                <w:b/>
              </w:rPr>
              <w:t>Core Language</w:t>
            </w:r>
          </w:p>
        </w:tc>
        <w:tc>
          <w:tcPr>
            <w:tcW w:type="dxa" w:w="3312"/>
            <w:tcMar>
              <w:top w:w="120" w:type="dxa"/>
              <w:bottom w:w="120" w:type="dxa"/>
              <w:left w:w="150" w:type="dxa"/>
              <w:right w:w="150" w:type="dxa"/>
            </w:tcMar>
          </w:tcPr>
          <w:p>
            <w:r>
              <w:t>Python 3.13 (64-bit)</w:t>
            </w:r>
          </w:p>
        </w:tc>
        <w:tc>
          <w:tcPr>
            <w:tcW w:type="dxa" w:w="3312"/>
            <w:tcMar>
              <w:top w:w="120" w:type="dxa"/>
              <w:bottom w:w="120" w:type="dxa"/>
              <w:left w:w="150" w:type="dxa"/>
              <w:right w:w="150" w:type="dxa"/>
            </w:tcMar>
          </w:tcPr>
          <w:p>
            <w:r>
              <w:t>Robust execution, extensive library ecosystem, dynamic array typing.</w:t>
            </w:r>
          </w:p>
        </w:tc>
      </w:tr>
      <w:tr>
        <w:tc>
          <w:tcPr>
            <w:tcW w:type="dxa" w:w="3312"/>
            <w:tcMar>
              <w:top w:w="120" w:type="dxa"/>
              <w:bottom w:w="120" w:type="dxa"/>
              <w:left w:w="150" w:type="dxa"/>
              <w:right w:w="150" w:type="dxa"/>
            </w:tcMar>
          </w:tcPr>
          <w:p>
            <w:r>
              <w:rPr>
                <w:b/>
              </w:rPr>
              <w:t>Deep Learning</w:t>
            </w:r>
          </w:p>
        </w:tc>
        <w:tc>
          <w:tcPr>
            <w:tcW w:type="dxa" w:w="3312"/>
            <w:tcMar>
              <w:top w:w="120" w:type="dxa"/>
              <w:bottom w:w="120" w:type="dxa"/>
              <w:left w:w="150" w:type="dxa"/>
              <w:right w:w="150" w:type="dxa"/>
            </w:tcMar>
          </w:tcPr>
          <w:p>
            <w:r>
              <w:t>Keras 3.15 + PyTorch</w:t>
            </w:r>
          </w:p>
        </w:tc>
        <w:tc>
          <w:tcPr>
            <w:tcW w:type="dxa" w:w="3312"/>
            <w:tcMar>
              <w:top w:w="120" w:type="dxa"/>
              <w:bottom w:w="120" w:type="dxa"/>
              <w:left w:w="150" w:type="dxa"/>
              <w:right w:w="150" w:type="dxa"/>
            </w:tcMar>
          </w:tcPr>
          <w:p>
            <w:r>
              <w:t>Stacked recurrent LSTM network, Huber loss optimization, Adam gradients.</w:t>
            </w:r>
          </w:p>
        </w:tc>
      </w:tr>
      <w:tr>
        <w:tc>
          <w:tcPr>
            <w:tcW w:type="dxa" w:w="3312"/>
            <w:tcMar>
              <w:top w:w="120" w:type="dxa"/>
              <w:bottom w:w="120" w:type="dxa"/>
              <w:left w:w="150" w:type="dxa"/>
              <w:right w:w="150" w:type="dxa"/>
            </w:tcMar>
          </w:tcPr>
          <w:p>
            <w:r>
              <w:rPr>
                <w:b/>
              </w:rPr>
              <w:t>Data Wrangling</w:t>
            </w:r>
          </w:p>
        </w:tc>
        <w:tc>
          <w:tcPr>
            <w:tcW w:type="dxa" w:w="3312"/>
            <w:tcMar>
              <w:top w:w="120" w:type="dxa"/>
              <w:bottom w:w="120" w:type="dxa"/>
              <w:left w:w="150" w:type="dxa"/>
              <w:right w:w="150" w:type="dxa"/>
            </w:tcMar>
          </w:tcPr>
          <w:p>
            <w:r>
              <w:t>Pandas 2.2 &amp; NumPy</w:t>
            </w:r>
          </w:p>
        </w:tc>
        <w:tc>
          <w:tcPr>
            <w:tcW w:type="dxa" w:w="3312"/>
            <w:tcMar>
              <w:top w:w="120" w:type="dxa"/>
              <w:bottom w:w="120" w:type="dxa"/>
              <w:left w:w="150" w:type="dxa"/>
              <w:right w:w="150" w:type="dxa"/>
            </w:tcMar>
          </w:tcPr>
          <w:p>
            <w:r>
              <w:t>In-memory multi-sheet concatenation, time-series resampling, matrix math.</w:t>
            </w:r>
          </w:p>
        </w:tc>
      </w:tr>
      <w:tr>
        <w:tc>
          <w:tcPr>
            <w:tcW w:type="dxa" w:w="3312"/>
            <w:tcMar>
              <w:top w:w="120" w:type="dxa"/>
              <w:bottom w:w="120" w:type="dxa"/>
              <w:left w:w="150" w:type="dxa"/>
              <w:right w:w="150" w:type="dxa"/>
            </w:tcMar>
          </w:tcPr>
          <w:p>
            <w:r>
              <w:rPr>
                <w:b/>
              </w:rPr>
              <w:t>Feature Scaling</w:t>
            </w:r>
          </w:p>
        </w:tc>
        <w:tc>
          <w:tcPr>
            <w:tcW w:type="dxa" w:w="3312"/>
            <w:tcMar>
              <w:top w:w="120" w:type="dxa"/>
              <w:bottom w:w="120" w:type="dxa"/>
              <w:left w:w="150" w:type="dxa"/>
              <w:right w:w="150" w:type="dxa"/>
            </w:tcMar>
          </w:tcPr>
          <w:p>
            <w:r>
              <w:t>Scikit-Learn</w:t>
            </w:r>
          </w:p>
        </w:tc>
        <w:tc>
          <w:tcPr>
            <w:tcW w:type="dxa" w:w="3312"/>
            <w:tcMar>
              <w:top w:w="120" w:type="dxa"/>
              <w:bottom w:w="120" w:type="dxa"/>
              <w:left w:w="150" w:type="dxa"/>
              <w:right w:w="150" w:type="dxa"/>
            </w:tcMar>
          </w:tcPr>
          <w:p>
            <w:r>
              <w:t>Decoupled MinMaxScaler fitting strictly on train split, regression evaluation metrics.</w:t>
            </w:r>
          </w:p>
        </w:tc>
      </w:tr>
      <w:tr>
        <w:tc>
          <w:tcPr>
            <w:tcW w:type="dxa" w:w="3312"/>
            <w:tcMar>
              <w:top w:w="120" w:type="dxa"/>
              <w:bottom w:w="120" w:type="dxa"/>
              <w:left w:w="150" w:type="dxa"/>
              <w:right w:w="150" w:type="dxa"/>
            </w:tcMar>
          </w:tcPr>
          <w:p>
            <w:r>
              <w:rPr>
                <w:b/>
              </w:rPr>
              <w:t>Dashboard &amp; UI</w:t>
            </w:r>
          </w:p>
        </w:tc>
        <w:tc>
          <w:tcPr>
            <w:tcW w:type="dxa" w:w="3312"/>
            <w:tcMar>
              <w:top w:w="120" w:type="dxa"/>
              <w:bottom w:w="120" w:type="dxa"/>
              <w:left w:w="150" w:type="dxa"/>
              <w:right w:w="150" w:type="dxa"/>
            </w:tcMar>
          </w:tcPr>
          <w:p>
            <w:r>
              <w:t>Streamlit 1.42 + Plotly</w:t>
            </w:r>
          </w:p>
        </w:tc>
        <w:tc>
          <w:tcPr>
            <w:tcW w:type="dxa" w:w="3312"/>
            <w:tcMar>
              <w:top w:w="120" w:type="dxa"/>
              <w:bottom w:w="120" w:type="dxa"/>
              <w:left w:w="150" w:type="dxa"/>
              <w:right w:w="150" w:type="dxa"/>
            </w:tcMar>
          </w:tcPr>
          <w:p>
            <w:r>
              <w:t>Dark glassmorphism theme, multi-trace interactive charts, reactive UI.</w:t>
            </w:r>
          </w:p>
        </w:tc>
      </w:tr>
      <w:tr>
        <w:tc>
          <w:tcPr>
            <w:tcW w:type="dxa" w:w="3312"/>
            <w:tcMar>
              <w:top w:w="120" w:type="dxa"/>
              <w:bottom w:w="120" w:type="dxa"/>
              <w:left w:w="150" w:type="dxa"/>
              <w:right w:w="150" w:type="dxa"/>
            </w:tcMar>
          </w:tcPr>
          <w:p>
            <w:r>
              <w:rPr>
                <w:b/>
              </w:rPr>
              <w:t>Web Scrapers</w:t>
            </w:r>
          </w:p>
        </w:tc>
        <w:tc>
          <w:tcPr>
            <w:tcW w:type="dxa" w:w="3312"/>
            <w:tcMar>
              <w:top w:w="120" w:type="dxa"/>
              <w:bottom w:w="120" w:type="dxa"/>
              <w:left w:w="150" w:type="dxa"/>
              <w:right w:w="150" w:type="dxa"/>
            </w:tcMar>
          </w:tcPr>
          <w:p>
            <w:r>
              <w:t>BeautifulSoup4 &amp; Requests</w:t>
            </w:r>
          </w:p>
        </w:tc>
        <w:tc>
          <w:tcPr>
            <w:tcW w:type="dxa" w:w="3312"/>
            <w:tcMar>
              <w:top w:w="120" w:type="dxa"/>
              <w:bottom w:w="120" w:type="dxa"/>
              <w:left w:w="150" w:type="dxa"/>
              <w:right w:w="150" w:type="dxa"/>
            </w:tcMar>
          </w:tcPr>
          <w:p>
            <w:r>
              <w:t>Automated parsing of apmcpimpalgaon.com auction tables &amp; IMD Nashik UMS.</w:t>
            </w:r>
          </w:p>
        </w:tc>
      </w:tr>
      <w:tr>
        <w:tc>
          <w:tcPr>
            <w:tcW w:type="dxa" w:w="3312"/>
            <w:tcMar>
              <w:top w:w="120" w:type="dxa"/>
              <w:bottom w:w="120" w:type="dxa"/>
              <w:left w:w="150" w:type="dxa"/>
              <w:right w:w="150" w:type="dxa"/>
            </w:tcMar>
          </w:tcPr>
          <w:p>
            <w:r>
              <w:rPr>
                <w:b/>
              </w:rPr>
              <w:t>News Ingestion</w:t>
            </w:r>
          </w:p>
        </w:tc>
        <w:tc>
          <w:tcPr>
            <w:tcW w:type="dxa" w:w="3312"/>
            <w:tcMar>
              <w:top w:w="120" w:type="dxa"/>
              <w:bottom w:w="120" w:type="dxa"/>
              <w:left w:w="150" w:type="dxa"/>
              <w:right w:w="150" w:type="dxa"/>
            </w:tcMar>
          </w:tcPr>
          <w:p>
            <w:r>
              <w:t>Google News RSS + XML</w:t>
            </w:r>
          </w:p>
        </w:tc>
        <w:tc>
          <w:tcPr>
            <w:tcW w:type="dxa" w:w="3312"/>
            <w:tcMar>
              <w:top w:w="120" w:type="dxa"/>
              <w:bottom w:w="120" w:type="dxa"/>
              <w:left w:w="150" w:type="dxa"/>
              <w:right w:w="150" w:type="dxa"/>
            </w:tcMar>
          </w:tcPr>
          <w:p>
            <w:r>
              <w:t>Live agricultural news headline stream and regex keyword signal classification.</w:t>
            </w:r>
          </w:p>
        </w:tc>
      </w:tr>
      <w:tr>
        <w:tc>
          <w:tcPr>
            <w:tcW w:type="dxa" w:w="3312"/>
            <w:tcMar>
              <w:top w:w="120" w:type="dxa"/>
              <w:bottom w:w="120" w:type="dxa"/>
              <w:left w:w="150" w:type="dxa"/>
              <w:right w:w="150" w:type="dxa"/>
            </w:tcMar>
          </w:tcPr>
          <w:p>
            <w:r>
              <w:rPr>
                <w:b/>
              </w:rPr>
              <w:t>Documentation</w:t>
            </w:r>
          </w:p>
        </w:tc>
        <w:tc>
          <w:tcPr>
            <w:tcW w:type="dxa" w:w="3312"/>
            <w:tcMar>
              <w:top w:w="120" w:type="dxa"/>
              <w:bottom w:w="120" w:type="dxa"/>
              <w:left w:w="150" w:type="dxa"/>
              <w:right w:w="150" w:type="dxa"/>
            </w:tcMar>
          </w:tcPr>
          <w:p>
            <w:r>
              <w:t>python-docx</w:t>
            </w:r>
          </w:p>
        </w:tc>
        <w:tc>
          <w:tcPr>
            <w:tcW w:type="dxa" w:w="3312"/>
            <w:tcMar>
              <w:top w:w="120" w:type="dxa"/>
              <w:bottom w:w="120" w:type="dxa"/>
              <w:left w:w="150" w:type="dxa"/>
              <w:right w:w="150" w:type="dxa"/>
            </w:tcMar>
          </w:tcPr>
          <w:p>
            <w:r>
              <w:t>Automated programmatic document generation for academic review.</w:t>
            </w:r>
          </w:p>
        </w:tc>
      </w:tr>
    </w:tbl>
    <w:p>
      <w:pPr>
        <w:spacing w:after="120"/>
      </w:pPr>
    </w:p>
    <w:p>
      <w:pPr>
        <w:keepNext/>
        <w:spacing w:before="360" w:after="120"/>
      </w:pPr>
      <w:r>
        <w:rPr>
          <w:rFonts w:ascii="Arial" w:hAnsi="Arial"/>
          <w:b/>
          <w:color w:val="1E293B"/>
          <w:sz w:val="30"/>
        </w:rPr>
        <w:t>3. Multi-Parameter Integration &amp; Feature Engineering</w:t>
      </w:r>
    </w:p>
    <w:p>
      <w:r>
        <w:t>Unlike naive univariate models that only accept previous price points, this system ingests a 24-dimensional feature vector at every time-step, ensuring multi-variable predictive context:</w:t>
      </w:r>
    </w:p>
    <w:tbl>
      <w:tblPr>
        <w:tblW w:type="auto" w:w="0"/>
        <w:jc w:val="center"/>
        <w:tblLook w:firstColumn="1" w:firstRow="1" w:lastColumn="0" w:lastRow="0" w:noHBand="0" w:noVBand="1" w:val="04A0"/>
      </w:tblPr>
      <w:tblGrid>
        <w:gridCol w:w="2484"/>
        <w:gridCol w:w="2484"/>
        <w:gridCol w:w="2484"/>
        <w:gridCol w:w="2484"/>
      </w:tblGrid>
      <w:tr>
        <w:tc>
          <w:tcPr>
            <w:tcW w:type="dxa" w:w="2484"/>
            <w:shd w:fill="334155"/>
            <w:tcMar>
              <w:top w:w="120" w:type="dxa"/>
              <w:bottom w:w="120" w:type="dxa"/>
              <w:left w:w="150" w:type="dxa"/>
              <w:right w:w="150" w:type="dxa"/>
            </w:tcMar>
          </w:tcPr>
          <w:p>
            <w:r>
              <w:rPr>
                <w:b/>
                <w:color w:val="FFFFFF"/>
              </w:rPr>
              <w:t>Idx</w:t>
            </w:r>
          </w:p>
        </w:tc>
        <w:tc>
          <w:tcPr>
            <w:tcW w:type="dxa" w:w="2484"/>
            <w:shd w:fill="334155"/>
            <w:tcMar>
              <w:top w:w="120" w:type="dxa"/>
              <w:bottom w:w="120" w:type="dxa"/>
              <w:left w:w="150" w:type="dxa"/>
              <w:right w:w="150" w:type="dxa"/>
            </w:tcMar>
          </w:tcPr>
          <w:p>
            <w:r>
              <w:rPr>
                <w:b/>
                <w:color w:val="FFFFFF"/>
              </w:rPr>
              <w:t>Feature Variable</w:t>
            </w:r>
          </w:p>
        </w:tc>
        <w:tc>
          <w:tcPr>
            <w:tcW w:type="dxa" w:w="2484"/>
            <w:shd w:fill="334155"/>
            <w:tcMar>
              <w:top w:w="120" w:type="dxa"/>
              <w:bottom w:w="120" w:type="dxa"/>
              <w:left w:w="150" w:type="dxa"/>
              <w:right w:w="150" w:type="dxa"/>
            </w:tcMar>
          </w:tcPr>
          <w:p>
            <w:r>
              <w:rPr>
                <w:b/>
                <w:color w:val="FFFFFF"/>
              </w:rPr>
              <w:t>Source</w:t>
            </w:r>
          </w:p>
        </w:tc>
        <w:tc>
          <w:tcPr>
            <w:tcW w:type="dxa" w:w="2484"/>
            <w:shd w:fill="334155"/>
            <w:tcMar>
              <w:top w:w="120" w:type="dxa"/>
              <w:bottom w:w="120" w:type="dxa"/>
              <w:left w:w="150" w:type="dxa"/>
              <w:right w:w="150" w:type="dxa"/>
            </w:tcMar>
          </w:tcPr>
          <w:p>
            <w:r>
              <w:rPr>
                <w:b/>
                <w:color w:val="FFFFFF"/>
              </w:rPr>
              <w:t>Economic &amp; Physical Role</w:t>
            </w:r>
          </w:p>
        </w:tc>
      </w:tr>
      <w:tr>
        <w:tc>
          <w:tcPr>
            <w:tcW w:type="dxa" w:w="2484"/>
            <w:tcMar>
              <w:top w:w="120" w:type="dxa"/>
              <w:bottom w:w="120" w:type="dxa"/>
              <w:left w:w="150" w:type="dxa"/>
              <w:right w:w="150" w:type="dxa"/>
            </w:tcMar>
          </w:tcPr>
          <w:p>
            <w:r>
              <w:t>1-3</w:t>
            </w:r>
          </w:p>
        </w:tc>
        <w:tc>
          <w:tcPr>
            <w:tcW w:type="dxa" w:w="2484"/>
            <w:tcMar>
              <w:top w:w="120" w:type="dxa"/>
              <w:bottom w:w="120" w:type="dxa"/>
              <w:left w:w="150" w:type="dxa"/>
              <w:right w:w="150" w:type="dxa"/>
            </w:tcMar>
          </w:tcPr>
          <w:p>
            <w:r>
              <w:rPr>
                <w:b/>
              </w:rPr>
              <w:t>Min_Price, Modal_Price, Max_Price</w:t>
            </w:r>
          </w:p>
        </w:tc>
        <w:tc>
          <w:tcPr>
            <w:tcW w:type="dxa" w:w="2484"/>
            <w:tcMar>
              <w:top w:w="120" w:type="dxa"/>
              <w:bottom w:w="120" w:type="dxa"/>
              <w:left w:w="150" w:type="dxa"/>
              <w:right w:w="150" w:type="dxa"/>
            </w:tcMar>
          </w:tcPr>
          <w:p>
            <w:r>
              <w:t>APMC Pimpalgaon</w:t>
            </w:r>
          </w:p>
        </w:tc>
        <w:tc>
          <w:tcPr>
            <w:tcW w:type="dxa" w:w="2484"/>
            <w:tcMar>
              <w:top w:w="120" w:type="dxa"/>
              <w:bottom w:w="120" w:type="dxa"/>
              <w:left w:w="150" w:type="dxa"/>
              <w:right w:w="150" w:type="dxa"/>
            </w:tcMar>
          </w:tcPr>
          <w:p>
            <w:r>
              <w:t>Wholesale price band (floor, volume-weighted median, and ceiling).</w:t>
            </w:r>
          </w:p>
        </w:tc>
      </w:tr>
      <w:tr>
        <w:tc>
          <w:tcPr>
            <w:tcW w:type="dxa" w:w="2484"/>
            <w:tcMar>
              <w:top w:w="120" w:type="dxa"/>
              <w:bottom w:w="120" w:type="dxa"/>
              <w:left w:w="150" w:type="dxa"/>
              <w:right w:w="150" w:type="dxa"/>
            </w:tcMar>
          </w:tcPr>
          <w:p>
            <w:r>
              <w:t>4-6</w:t>
            </w:r>
          </w:p>
        </w:tc>
        <w:tc>
          <w:tcPr>
            <w:tcW w:type="dxa" w:w="2484"/>
            <w:tcMar>
              <w:top w:w="120" w:type="dxa"/>
              <w:bottom w:w="120" w:type="dxa"/>
              <w:left w:w="150" w:type="dxa"/>
              <w:right w:w="150" w:type="dxa"/>
            </w:tcMar>
          </w:tcPr>
          <w:p>
            <w:r>
              <w:rPr>
                <w:b/>
              </w:rPr>
              <w:t>Modal_Price_Lag1, Pct_Change, Modal_3D_MA</w:t>
            </w:r>
          </w:p>
        </w:tc>
        <w:tc>
          <w:tcPr>
            <w:tcW w:type="dxa" w:w="2484"/>
            <w:tcMar>
              <w:top w:w="120" w:type="dxa"/>
              <w:bottom w:w="120" w:type="dxa"/>
              <w:left w:w="150" w:type="dxa"/>
              <w:right w:w="150" w:type="dxa"/>
            </w:tcMar>
          </w:tcPr>
          <w:p>
            <w:r>
              <w:t>Technical Derivation</w:t>
            </w:r>
          </w:p>
        </w:tc>
        <w:tc>
          <w:tcPr>
            <w:tcW w:type="dxa" w:w="2484"/>
            <w:tcMar>
              <w:top w:w="120" w:type="dxa"/>
              <w:bottom w:w="120" w:type="dxa"/>
              <w:left w:w="150" w:type="dxa"/>
              <w:right w:w="150" w:type="dxa"/>
            </w:tcMar>
          </w:tcPr>
          <w:p>
            <w:r>
              <w:t>Immediate persistence anchor, acceleration rate, and 3-day trend smoother.</w:t>
            </w:r>
          </w:p>
        </w:tc>
      </w:tr>
      <w:tr>
        <w:tc>
          <w:tcPr>
            <w:tcW w:type="dxa" w:w="2484"/>
            <w:tcMar>
              <w:top w:w="120" w:type="dxa"/>
              <w:bottom w:w="120" w:type="dxa"/>
              <w:left w:w="150" w:type="dxa"/>
              <w:right w:w="150" w:type="dxa"/>
            </w:tcMar>
          </w:tcPr>
          <w:p>
            <w:r>
              <w:t>7-9</w:t>
            </w:r>
          </w:p>
        </w:tc>
        <w:tc>
          <w:tcPr>
            <w:tcW w:type="dxa" w:w="2484"/>
            <w:tcMar>
              <w:top w:w="120" w:type="dxa"/>
              <w:bottom w:w="120" w:type="dxa"/>
              <w:left w:w="150" w:type="dxa"/>
              <w:right w:w="150" w:type="dxa"/>
            </w:tcMar>
          </w:tcPr>
          <w:p>
            <w:r>
              <w:rPr>
                <w:b/>
              </w:rPr>
              <w:t>Total_Arrival, Price_Spread, Price_Change</w:t>
            </w:r>
          </w:p>
        </w:tc>
        <w:tc>
          <w:tcPr>
            <w:tcW w:type="dxa" w:w="2484"/>
            <w:tcMar>
              <w:top w:w="120" w:type="dxa"/>
              <w:bottom w:w="120" w:type="dxa"/>
              <w:left w:w="150" w:type="dxa"/>
              <w:right w:w="150" w:type="dxa"/>
            </w:tcMar>
          </w:tcPr>
          <w:p>
            <w:r>
              <w:t>APMC &amp; Derived</w:t>
            </w:r>
          </w:p>
        </w:tc>
        <w:tc>
          <w:tcPr>
            <w:tcW w:type="dxa" w:w="2484"/>
            <w:tcMar>
              <w:top w:w="120" w:type="dxa"/>
              <w:bottom w:w="120" w:type="dxa"/>
              <w:left w:w="150" w:type="dxa"/>
              <w:right w:w="150" w:type="dxa"/>
            </w:tcMar>
          </w:tcPr>
          <w:p>
            <w:r>
              <w:t>Physical market supply (Qtl), bulb quality dispersion, and point change.</w:t>
            </w:r>
          </w:p>
        </w:tc>
      </w:tr>
      <w:tr>
        <w:tc>
          <w:tcPr>
            <w:tcW w:type="dxa" w:w="2484"/>
            <w:tcMar>
              <w:top w:w="120" w:type="dxa"/>
              <w:bottom w:w="120" w:type="dxa"/>
              <w:left w:w="150" w:type="dxa"/>
              <w:right w:w="150" w:type="dxa"/>
            </w:tcMar>
          </w:tcPr>
          <w:p>
            <w:r>
              <w:t>10-12</w:t>
            </w:r>
          </w:p>
        </w:tc>
        <w:tc>
          <w:tcPr>
            <w:tcW w:type="dxa" w:w="2484"/>
            <w:tcMar>
              <w:top w:w="120" w:type="dxa"/>
              <w:bottom w:w="120" w:type="dxa"/>
              <w:left w:w="150" w:type="dxa"/>
              <w:right w:w="150" w:type="dxa"/>
            </w:tcMar>
          </w:tcPr>
          <w:p>
            <w:r>
              <w:rPr>
                <w:b/>
              </w:rPr>
              <w:t>Precipitation_mm, Humidity_Pct, Max_Temp_C</w:t>
            </w:r>
          </w:p>
        </w:tc>
        <w:tc>
          <w:tcPr>
            <w:tcW w:type="dxa" w:w="2484"/>
            <w:tcMar>
              <w:top w:w="120" w:type="dxa"/>
              <w:bottom w:w="120" w:type="dxa"/>
              <w:left w:w="150" w:type="dxa"/>
              <w:right w:w="150" w:type="dxa"/>
            </w:tcMar>
          </w:tcPr>
          <w:p>
            <w:r>
              <w:t>IMD Nashik</w:t>
            </w:r>
          </w:p>
        </w:tc>
        <w:tc>
          <w:tcPr>
            <w:tcW w:type="dxa" w:w="2484"/>
            <w:tcMar>
              <w:top w:w="120" w:type="dxa"/>
              <w:bottom w:w="120" w:type="dxa"/>
              <w:left w:w="150" w:type="dxa"/>
              <w:right w:w="150" w:type="dxa"/>
            </w:tcMar>
          </w:tcPr>
          <w:p>
            <w:r>
              <w:t>Direct agrometeorological indicators driving crop storage decay in chawls.</w:t>
            </w:r>
          </w:p>
        </w:tc>
      </w:tr>
      <w:tr>
        <w:tc>
          <w:tcPr>
            <w:tcW w:type="dxa" w:w="2484"/>
            <w:tcMar>
              <w:top w:w="120" w:type="dxa"/>
              <w:bottom w:w="120" w:type="dxa"/>
              <w:left w:w="150" w:type="dxa"/>
              <w:right w:w="150" w:type="dxa"/>
            </w:tcMar>
          </w:tcPr>
          <w:p>
            <w:r>
              <w:t>13-14</w:t>
            </w:r>
          </w:p>
        </w:tc>
        <w:tc>
          <w:tcPr>
            <w:tcW w:type="dxa" w:w="2484"/>
            <w:tcMar>
              <w:top w:w="120" w:type="dxa"/>
              <w:bottom w:w="120" w:type="dxa"/>
              <w:left w:w="150" w:type="dxa"/>
              <w:right w:w="150" w:type="dxa"/>
            </w:tcMar>
          </w:tcPr>
          <w:p>
            <w:r>
              <w:rPr>
                <w:b/>
              </w:rPr>
              <w:t>news_count, news_available</w:t>
            </w:r>
          </w:p>
        </w:tc>
        <w:tc>
          <w:tcPr>
            <w:tcW w:type="dxa" w:w="2484"/>
            <w:tcMar>
              <w:top w:w="120" w:type="dxa"/>
              <w:bottom w:w="120" w:type="dxa"/>
              <w:left w:w="150" w:type="dxa"/>
              <w:right w:w="150" w:type="dxa"/>
            </w:tcMar>
          </w:tcPr>
          <w:p>
            <w:r>
              <w:t>News Pipeline</w:t>
            </w:r>
          </w:p>
        </w:tc>
        <w:tc>
          <w:tcPr>
            <w:tcW w:type="dxa" w:w="2484"/>
            <w:tcMar>
              <w:top w:w="120" w:type="dxa"/>
              <w:bottom w:w="120" w:type="dxa"/>
              <w:left w:w="150" w:type="dxa"/>
              <w:right w:w="150" w:type="dxa"/>
            </w:tcMar>
          </w:tcPr>
          <w:p>
            <w:r>
              <w:t>News coverage frequency density over trailing 7-day windows.</w:t>
            </w:r>
          </w:p>
        </w:tc>
      </w:tr>
      <w:tr>
        <w:tc>
          <w:tcPr>
            <w:tcW w:type="dxa" w:w="2484"/>
            <w:tcMar>
              <w:top w:w="120" w:type="dxa"/>
              <w:bottom w:w="120" w:type="dxa"/>
              <w:left w:w="150" w:type="dxa"/>
              <w:right w:w="150" w:type="dxa"/>
            </w:tcMar>
          </w:tcPr>
          <w:p>
            <w:r>
              <w:t>15-18</w:t>
            </w:r>
          </w:p>
        </w:tc>
        <w:tc>
          <w:tcPr>
            <w:tcW w:type="dxa" w:w="2484"/>
            <w:tcMar>
              <w:top w:w="120" w:type="dxa"/>
              <w:bottom w:w="120" w:type="dxa"/>
              <w:left w:w="150" w:type="dxa"/>
              <w:right w:w="150" w:type="dxa"/>
            </w:tcMar>
          </w:tcPr>
          <w:p>
            <w:r>
              <w:rPr>
                <w:b/>
              </w:rPr>
              <w:t>supply_pressure, demand_pressure, arrival_pressure, government_intervention</w:t>
            </w:r>
          </w:p>
        </w:tc>
        <w:tc>
          <w:tcPr>
            <w:tcW w:type="dxa" w:w="2484"/>
            <w:tcMar>
              <w:top w:w="120" w:type="dxa"/>
              <w:bottom w:w="120" w:type="dxa"/>
              <w:left w:w="150" w:type="dxa"/>
              <w:right w:w="150" w:type="dxa"/>
            </w:tcMar>
          </w:tcPr>
          <w:p>
            <w:r>
              <w:t>NLP Engine</w:t>
            </w:r>
          </w:p>
        </w:tc>
        <w:tc>
          <w:tcPr>
            <w:tcW w:type="dxa" w:w="2484"/>
            <w:tcMar>
              <w:top w:w="120" w:type="dxa"/>
              <w:bottom w:w="120" w:type="dxa"/>
              <w:left w:w="150" w:type="dxa"/>
              <w:right w:w="150" w:type="dxa"/>
            </w:tcMar>
          </w:tcPr>
          <w:p>
            <w:r>
              <w:t>Scores stock holding, festival demand surges, transport strikes, and buffer releases.</w:t>
            </w:r>
          </w:p>
        </w:tc>
      </w:tr>
      <w:tr>
        <w:tc>
          <w:tcPr>
            <w:tcW w:type="dxa" w:w="2484"/>
            <w:tcMar>
              <w:top w:w="120" w:type="dxa"/>
              <w:bottom w:w="120" w:type="dxa"/>
              <w:left w:w="150" w:type="dxa"/>
              <w:right w:w="150" w:type="dxa"/>
            </w:tcMar>
          </w:tcPr>
          <w:p>
            <w:r>
              <w:t>19-21</w:t>
            </w:r>
          </w:p>
        </w:tc>
        <w:tc>
          <w:tcPr>
            <w:tcW w:type="dxa" w:w="2484"/>
            <w:tcMar>
              <w:top w:w="120" w:type="dxa"/>
              <w:bottom w:w="120" w:type="dxa"/>
              <w:left w:w="150" w:type="dxa"/>
              <w:right w:w="150" w:type="dxa"/>
            </w:tcMar>
          </w:tcPr>
          <w:p>
            <w:r>
              <w:rPr>
                <w:b/>
              </w:rPr>
              <w:t>weather_pressure, export_pressure, overall_market_pressure</w:t>
            </w:r>
          </w:p>
        </w:tc>
        <w:tc>
          <w:tcPr>
            <w:tcW w:type="dxa" w:w="2484"/>
            <w:tcMar>
              <w:top w:w="120" w:type="dxa"/>
              <w:bottom w:w="120" w:type="dxa"/>
              <w:left w:w="150" w:type="dxa"/>
              <w:right w:w="150" w:type="dxa"/>
            </w:tcMar>
          </w:tcPr>
          <w:p>
            <w:r>
              <w:t>NLP Engine</w:t>
            </w:r>
          </w:p>
        </w:tc>
        <w:tc>
          <w:tcPr>
            <w:tcW w:type="dxa" w:w="2484"/>
            <w:tcMar>
              <w:top w:w="120" w:type="dxa"/>
              <w:bottom w:w="120" w:type="dxa"/>
              <w:left w:w="150" w:type="dxa"/>
              <w:right w:w="150" w:type="dxa"/>
            </w:tcMar>
          </w:tcPr>
          <w:p>
            <w:r>
              <w:t>Quantifies hailstorm damage, export duty/MEP shifts, and composite market sentiment.</w:t>
            </w:r>
          </w:p>
        </w:tc>
      </w:tr>
      <w:tr>
        <w:tc>
          <w:tcPr>
            <w:tcW w:type="dxa" w:w="2484"/>
            <w:tcMar>
              <w:top w:w="120" w:type="dxa"/>
              <w:bottom w:w="120" w:type="dxa"/>
              <w:left w:w="150" w:type="dxa"/>
              <w:right w:w="150" w:type="dxa"/>
            </w:tcMar>
          </w:tcPr>
          <w:p>
            <w:r>
              <w:t>22-24</w:t>
            </w:r>
          </w:p>
        </w:tc>
        <w:tc>
          <w:tcPr>
            <w:tcW w:type="dxa" w:w="2484"/>
            <w:tcMar>
              <w:top w:w="120" w:type="dxa"/>
              <w:bottom w:w="120" w:type="dxa"/>
              <w:left w:w="150" w:type="dxa"/>
              <w:right w:w="150" w:type="dxa"/>
            </w:tcMar>
          </w:tcPr>
          <w:p>
            <w:r>
              <w:rPr>
                <w:b/>
              </w:rPr>
              <w:t>news_pressure_3d, supply_pressure_7d, arrival_pressure_7d</w:t>
            </w:r>
          </w:p>
        </w:tc>
        <w:tc>
          <w:tcPr>
            <w:tcW w:type="dxa" w:w="2484"/>
            <w:tcMar>
              <w:top w:w="120" w:type="dxa"/>
              <w:bottom w:w="120" w:type="dxa"/>
              <w:left w:w="150" w:type="dxa"/>
              <w:right w:w="150" w:type="dxa"/>
            </w:tcMar>
          </w:tcPr>
          <w:p>
            <w:r>
              <w:t>NLP Engine</w:t>
            </w:r>
          </w:p>
        </w:tc>
        <w:tc>
          <w:tcPr>
            <w:tcW w:type="dxa" w:w="2484"/>
            <w:tcMar>
              <w:top w:w="120" w:type="dxa"/>
              <w:bottom w:w="120" w:type="dxa"/>
              <w:left w:w="150" w:type="dxa"/>
              <w:right w:w="150" w:type="dxa"/>
            </w:tcMar>
          </w:tcPr>
          <w:p>
            <w:r>
              <w:t>Rolling 3-day and 7-day momentum indicators with exponential temporal decay.</w:t>
            </w:r>
          </w:p>
        </w:tc>
      </w:tr>
    </w:tbl>
    <w:p>
      <w:pPr>
        <w:spacing w:after="120"/>
      </w:pPr>
    </w:p>
    <w:p>
      <w:pPr>
        <w:keepNext/>
        <w:spacing w:before="240" w:after="80"/>
      </w:pPr>
      <w:r>
        <w:rPr>
          <w:rFonts w:ascii="Arial" w:hAnsi="Arial"/>
          <w:b/>
          <w:color w:val="4338CA"/>
          <w:sz w:val="24"/>
        </w:rPr>
        <w:t>Strict Zero Future-Leakage Guarantee</w:t>
      </w:r>
    </w:p>
    <w:p>
      <w:r>
        <w:t>A critical vulnerability in financial/commodity machine learning is lookahead bias. In this system, for any date t, the news feature vector is aggregated strictly from articles published on or before t - 1 (t_pub &lt;= t - 1). Furthermore, an exponential decay weight w(k) = exp(-0.2 * age) is applied, ensuring that older news naturally fades in importance.</w:t>
      </w:r>
    </w:p>
    <w:p>
      <w:pPr>
        <w:keepNext/>
        <w:spacing w:before="360" w:after="120"/>
      </w:pPr>
      <w:r>
        <w:rPr>
          <w:rFonts w:ascii="Arial" w:hAnsi="Arial"/>
          <w:b/>
          <w:color w:val="1E293B"/>
          <w:sz w:val="30"/>
        </w:rPr>
        <w:t>4. Deep Learning Model Architecture &amp; Loss Formulation</w:t>
      </w:r>
    </w:p>
    <w:p>
      <w:r>
        <w:t>The model implements a Stacked Recurrent Long Short-Term Memory (LSTM) network designed for multivariate sequence regression:</w:t>
      </w:r>
    </w:p>
    <w:p>
      <w:pPr>
        <w:pStyle w:val="ListBullet"/>
      </w:pPr>
      <w:r>
        <w:rPr>
          <w:b/>
        </w:rPr>
        <w:t xml:space="preserve">Input Tensor: </w:t>
      </w:r>
      <w:r>
        <w:t>(Batch Size, Lookback Window = 14, Features = 24).</w:t>
      </w:r>
    </w:p>
    <w:p>
      <w:pPr>
        <w:pStyle w:val="ListBullet"/>
      </w:pPr>
      <w:r>
        <w:rPr>
          <w:b/>
        </w:rPr>
        <w:t xml:space="preserve">LSTM Layer 1: </w:t>
      </w:r>
      <w:r>
        <w:t>64 recurrent units with return_sequences=True, capturing intra-week sequence dynamics.</w:t>
      </w:r>
    </w:p>
    <w:p>
      <w:pPr>
        <w:pStyle w:val="ListBullet"/>
      </w:pPr>
      <w:r>
        <w:rPr>
          <w:b/>
        </w:rPr>
        <w:t xml:space="preserve">Dropout Layer 1: </w:t>
      </w:r>
      <w:r>
        <w:t>Rate = 0.20 to prevent co-adaptation of recurrent units.</w:t>
      </w:r>
    </w:p>
    <w:p>
      <w:pPr>
        <w:pStyle w:val="ListBullet"/>
      </w:pPr>
      <w:r>
        <w:rPr>
          <w:b/>
        </w:rPr>
        <w:t xml:space="preserve">LSTM Layer 2: </w:t>
      </w:r>
      <w:r>
        <w:t>32 recurrent units with return_sequences=False, distilling temporal representations.</w:t>
      </w:r>
    </w:p>
    <w:p>
      <w:pPr>
        <w:pStyle w:val="ListBullet"/>
      </w:pPr>
      <w:r>
        <w:rPr>
          <w:b/>
        </w:rPr>
        <w:t xml:space="preserve">Dropout Layer 2: </w:t>
      </w:r>
      <w:r>
        <w:t>Rate = 0.20 for regularized representation.</w:t>
      </w:r>
    </w:p>
    <w:p>
      <w:pPr>
        <w:pStyle w:val="ListBullet"/>
      </w:pPr>
      <w:r>
        <w:rPr>
          <w:b/>
        </w:rPr>
        <w:t xml:space="preserve">Dense Layer 1: </w:t>
      </w:r>
      <w:r>
        <w:t>32 fully connected neurons with ReLU non-linear activation.</w:t>
      </w:r>
    </w:p>
    <w:p>
      <w:pPr>
        <w:pStyle w:val="ListBullet"/>
      </w:pPr>
      <w:r>
        <w:rPr>
          <w:b/>
        </w:rPr>
        <w:t xml:space="preserve">Dense Output Layer: </w:t>
      </w:r>
      <w:r>
        <w:t>3 linear output neurons predicting strictly [Min_Price, Modal_Price, Max_Price].</w:t>
      </w:r>
    </w:p>
    <w:p>
      <w:pPr>
        <w:keepNext/>
        <w:spacing w:before="240" w:after="80"/>
      </w:pPr>
      <w:r>
        <w:rPr>
          <w:rFonts w:ascii="Arial" w:hAnsi="Arial"/>
          <w:b/>
          <w:color w:val="4338CA"/>
          <w:sz w:val="24"/>
        </w:rPr>
        <w:t>Huber Loss: Robustness Against Market Outliers</w:t>
      </w:r>
    </w:p>
    <w:p>
      <w:r>
        <w:t>Because agricultural commodity markets suffer from occasional extreme price spikes, standard Mean Squared Error (MSE) tends to over-penalize transient outliers, destabilizing model weights. This system utilizes Huber Loss with delta = 1.0, which acts quadratically for small errors and linearly for large errors:</w:t>
      </w:r>
    </w:p>
    <w:p>
      <w:r>
        <w:t>L_delta(y, y_hat) = 0.5 * (y - y_hat)^2   for |y - y_hat| &lt;= delta</w:t>
        <w:br/>
        <w:t>L_delta(y, y_hat) = delta * |y - y_hat| - 0.5 * delta^2   otherwise</w:t>
      </w:r>
    </w:p>
    <w:p>
      <w:pPr>
        <w:keepNext/>
        <w:spacing w:before="360" w:after="120"/>
      </w:pPr>
      <w:r>
        <w:rPr>
          <w:rFonts w:ascii="Arial" w:hAnsi="Arial"/>
          <w:b/>
          <w:color w:val="1E293B"/>
          <w:sz w:val="30"/>
        </w:rPr>
        <w:t>5. Accuracy Metrics &amp; Comprehensive Benchmark Results</w:t>
      </w:r>
    </w:p>
    <w:p>
      <w:r>
        <w:t>The model is evaluated using four standard metrics: Mean Absolute Error (MAE), Root Mean Squared Error (RMSE), Mean Absolute Percentage Error (MAPE), and Coefficient of Determination (R² Score).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293B"/>
            <w:tcMar>
              <w:top w:w="120" w:type="dxa"/>
              <w:bottom w:w="120" w:type="dxa"/>
              <w:left w:w="150" w:type="dxa"/>
              <w:right w:w="150" w:type="dxa"/>
            </w:tcMar>
          </w:tcPr>
          <w:p>
            <w:r>
              <w:rPr>
                <w:b/>
                <w:color w:val="FFFFFF"/>
              </w:rPr>
              <w:t>Target Price</w:t>
            </w:r>
          </w:p>
        </w:tc>
        <w:tc>
          <w:tcPr>
            <w:tcW w:type="dxa" w:w="1656"/>
            <w:shd w:fill="1E293B"/>
            <w:tcMar>
              <w:top w:w="120" w:type="dxa"/>
              <w:bottom w:w="120" w:type="dxa"/>
              <w:left w:w="150" w:type="dxa"/>
              <w:right w:w="150" w:type="dxa"/>
            </w:tcMar>
          </w:tcPr>
          <w:p>
            <w:r>
              <w:rPr>
                <w:b/>
                <w:color w:val="FFFFFF"/>
              </w:rPr>
              <w:t>MAE</w:t>
            </w:r>
          </w:p>
        </w:tc>
        <w:tc>
          <w:tcPr>
            <w:tcW w:type="dxa" w:w="1656"/>
            <w:shd w:fill="1E293B"/>
            <w:tcMar>
              <w:top w:w="120" w:type="dxa"/>
              <w:bottom w:w="120" w:type="dxa"/>
              <w:left w:w="150" w:type="dxa"/>
              <w:right w:w="150" w:type="dxa"/>
            </w:tcMar>
          </w:tcPr>
          <w:p>
            <w:r>
              <w:rPr>
                <w:b/>
                <w:color w:val="FFFFFF"/>
              </w:rPr>
              <w:t>RMSE</w:t>
            </w:r>
          </w:p>
        </w:tc>
        <w:tc>
          <w:tcPr>
            <w:tcW w:type="dxa" w:w="1656"/>
            <w:shd w:fill="1E293B"/>
            <w:tcMar>
              <w:top w:w="120" w:type="dxa"/>
              <w:bottom w:w="120" w:type="dxa"/>
              <w:left w:w="150" w:type="dxa"/>
              <w:right w:w="150" w:type="dxa"/>
            </w:tcMar>
          </w:tcPr>
          <w:p>
            <w:r>
              <w:rPr>
                <w:b/>
                <w:color w:val="FFFFFF"/>
              </w:rPr>
              <w:t>MAPE</w:t>
            </w:r>
          </w:p>
        </w:tc>
        <w:tc>
          <w:tcPr>
            <w:tcW w:type="dxa" w:w="1656"/>
            <w:shd w:fill="1E293B"/>
            <w:tcMar>
              <w:top w:w="120" w:type="dxa"/>
              <w:bottom w:w="120" w:type="dxa"/>
              <w:left w:w="150" w:type="dxa"/>
              <w:right w:w="150" w:type="dxa"/>
            </w:tcMar>
          </w:tcPr>
          <w:p>
            <w:r>
              <w:rPr>
                <w:b/>
                <w:color w:val="FFFFFF"/>
              </w:rPr>
              <w:t>R² Score</w:t>
            </w:r>
          </w:p>
        </w:tc>
        <w:tc>
          <w:tcPr>
            <w:tcW w:type="dxa" w:w="1656"/>
            <w:shd w:fill="1E293B"/>
            <w:tcMar>
              <w:top w:w="120" w:type="dxa"/>
              <w:bottom w:w="120" w:type="dxa"/>
              <w:left w:w="150" w:type="dxa"/>
              <w:right w:w="150" w:type="dxa"/>
            </w:tcMar>
          </w:tcPr>
          <w:p>
            <w:r>
              <w:rPr>
                <w:b/>
                <w:color w:val="FFFFFF"/>
              </w:rPr>
              <w:t>Evaluation Rating</w:t>
            </w:r>
          </w:p>
        </w:tc>
      </w:tr>
      <w:tr>
        <w:tc>
          <w:tcPr>
            <w:tcW w:type="dxa" w:w="1656"/>
            <w:tcMar>
              <w:top w:w="120" w:type="dxa"/>
              <w:bottom w:w="120" w:type="dxa"/>
              <w:left w:w="150" w:type="dxa"/>
              <w:right w:w="150" w:type="dxa"/>
            </w:tcMar>
          </w:tcPr>
          <w:p>
            <w:r>
              <w:rPr>
                <w:b/>
              </w:rPr>
              <w:t>Modal Price (Primary Benchmark)</w:t>
            </w:r>
          </w:p>
        </w:tc>
        <w:tc>
          <w:tcPr>
            <w:tcW w:type="dxa" w:w="1656"/>
            <w:tcMar>
              <w:top w:w="120" w:type="dxa"/>
              <w:bottom w:w="120" w:type="dxa"/>
              <w:left w:w="150" w:type="dxa"/>
              <w:right w:w="150" w:type="dxa"/>
            </w:tcMar>
          </w:tcPr>
          <w:p>
            <w:r>
              <w:t>Rs. 108.40</w:t>
            </w:r>
          </w:p>
        </w:tc>
        <w:tc>
          <w:tcPr>
            <w:tcW w:type="dxa" w:w="1656"/>
            <w:tcMar>
              <w:top w:w="120" w:type="dxa"/>
              <w:bottom w:w="120" w:type="dxa"/>
              <w:left w:w="150" w:type="dxa"/>
              <w:right w:w="150" w:type="dxa"/>
            </w:tcMar>
          </w:tcPr>
          <w:p>
            <w:r>
              <w:t>Rs. 154.20</w:t>
            </w:r>
          </w:p>
        </w:tc>
        <w:tc>
          <w:tcPr>
            <w:tcW w:type="dxa" w:w="1656"/>
            <w:tcMar>
              <w:top w:w="120" w:type="dxa"/>
              <w:bottom w:w="120" w:type="dxa"/>
              <w:left w:w="150" w:type="dxa"/>
              <w:right w:w="150" w:type="dxa"/>
            </w:tcMar>
          </w:tcPr>
          <w:p>
            <w:r>
              <w:t>4.92%</w:t>
            </w:r>
          </w:p>
        </w:tc>
        <w:tc>
          <w:tcPr>
            <w:tcW w:type="dxa" w:w="1656"/>
            <w:tcMar>
              <w:top w:w="120" w:type="dxa"/>
              <w:bottom w:w="120" w:type="dxa"/>
              <w:left w:w="150" w:type="dxa"/>
              <w:right w:w="150" w:type="dxa"/>
            </w:tcMar>
          </w:tcPr>
          <w:p>
            <w:r>
              <w:t>0.942</w:t>
            </w:r>
          </w:p>
        </w:tc>
        <w:tc>
          <w:tcPr>
            <w:tcW w:type="dxa" w:w="1656"/>
            <w:tcMar>
              <w:top w:w="120" w:type="dxa"/>
              <w:bottom w:w="120" w:type="dxa"/>
              <w:left w:w="150" w:type="dxa"/>
              <w:right w:w="150" w:type="dxa"/>
            </w:tcMar>
          </w:tcPr>
          <w:p>
            <w:r>
              <w:t>Excellent (R² &gt; 0.90)</w:t>
            </w:r>
          </w:p>
        </w:tc>
      </w:tr>
      <w:tr>
        <w:tc>
          <w:tcPr>
            <w:tcW w:type="dxa" w:w="1656"/>
            <w:tcMar>
              <w:top w:w="120" w:type="dxa"/>
              <w:bottom w:w="120" w:type="dxa"/>
              <w:left w:w="150" w:type="dxa"/>
              <w:right w:w="150" w:type="dxa"/>
            </w:tcMar>
          </w:tcPr>
          <w:p>
            <w:r>
              <w:rPr>
                <w:b/>
              </w:rPr>
              <w:t>Minimum Price</w:t>
            </w:r>
          </w:p>
        </w:tc>
        <w:tc>
          <w:tcPr>
            <w:tcW w:type="dxa" w:w="1656"/>
            <w:tcMar>
              <w:top w:w="120" w:type="dxa"/>
              <w:bottom w:w="120" w:type="dxa"/>
              <w:left w:w="150" w:type="dxa"/>
              <w:right w:w="150" w:type="dxa"/>
            </w:tcMar>
          </w:tcPr>
          <w:p>
            <w:r>
              <w:t>Rs. 142.10</w:t>
            </w:r>
          </w:p>
        </w:tc>
        <w:tc>
          <w:tcPr>
            <w:tcW w:type="dxa" w:w="1656"/>
            <w:tcMar>
              <w:top w:w="120" w:type="dxa"/>
              <w:bottom w:w="120" w:type="dxa"/>
              <w:left w:w="150" w:type="dxa"/>
              <w:right w:w="150" w:type="dxa"/>
            </w:tcMar>
          </w:tcPr>
          <w:p>
            <w:r>
              <w:t>Rs. 198.60</w:t>
            </w:r>
          </w:p>
        </w:tc>
        <w:tc>
          <w:tcPr>
            <w:tcW w:type="dxa" w:w="1656"/>
            <w:tcMar>
              <w:top w:w="120" w:type="dxa"/>
              <w:bottom w:w="120" w:type="dxa"/>
              <w:left w:w="150" w:type="dxa"/>
              <w:right w:w="150" w:type="dxa"/>
            </w:tcMar>
          </w:tcPr>
          <w:p>
            <w:r>
              <w:t>9.85%</w:t>
            </w:r>
          </w:p>
        </w:tc>
        <w:tc>
          <w:tcPr>
            <w:tcW w:type="dxa" w:w="1656"/>
            <w:tcMar>
              <w:top w:w="120" w:type="dxa"/>
              <w:bottom w:w="120" w:type="dxa"/>
              <w:left w:w="150" w:type="dxa"/>
              <w:right w:w="150" w:type="dxa"/>
            </w:tcMar>
          </w:tcPr>
          <w:p>
            <w:r>
              <w:t>0.884</w:t>
            </w:r>
          </w:p>
        </w:tc>
        <w:tc>
          <w:tcPr>
            <w:tcW w:type="dxa" w:w="1656"/>
            <w:tcMar>
              <w:top w:w="120" w:type="dxa"/>
              <w:bottom w:w="120" w:type="dxa"/>
              <w:left w:w="150" w:type="dxa"/>
              <w:right w:w="150" w:type="dxa"/>
            </w:tcMar>
          </w:tcPr>
          <w:p>
            <w:r>
              <w:t>High (Reflects bulb grading variance)</w:t>
            </w:r>
          </w:p>
        </w:tc>
      </w:tr>
      <w:tr>
        <w:tc>
          <w:tcPr>
            <w:tcW w:type="dxa" w:w="1656"/>
            <w:tcMar>
              <w:top w:w="120" w:type="dxa"/>
              <w:bottom w:w="120" w:type="dxa"/>
              <w:left w:w="150" w:type="dxa"/>
              <w:right w:w="150" w:type="dxa"/>
            </w:tcMar>
          </w:tcPr>
          <w:p>
            <w:r>
              <w:rPr>
                <w:b/>
              </w:rPr>
              <w:t>Maximum Price</w:t>
            </w:r>
          </w:p>
        </w:tc>
        <w:tc>
          <w:tcPr>
            <w:tcW w:type="dxa" w:w="1656"/>
            <w:tcMar>
              <w:top w:w="120" w:type="dxa"/>
              <w:bottom w:w="120" w:type="dxa"/>
              <w:left w:w="150" w:type="dxa"/>
              <w:right w:w="150" w:type="dxa"/>
            </w:tcMar>
          </w:tcPr>
          <w:p>
            <w:r>
              <w:t>Rs. 165.30</w:t>
            </w:r>
          </w:p>
        </w:tc>
        <w:tc>
          <w:tcPr>
            <w:tcW w:type="dxa" w:w="1656"/>
            <w:tcMar>
              <w:top w:w="120" w:type="dxa"/>
              <w:bottom w:w="120" w:type="dxa"/>
              <w:left w:w="150" w:type="dxa"/>
              <w:right w:w="150" w:type="dxa"/>
            </w:tcMar>
          </w:tcPr>
          <w:p>
            <w:r>
              <w:t>Rs. 224.80</w:t>
            </w:r>
          </w:p>
        </w:tc>
        <w:tc>
          <w:tcPr>
            <w:tcW w:type="dxa" w:w="1656"/>
            <w:tcMar>
              <w:top w:w="120" w:type="dxa"/>
              <w:bottom w:w="120" w:type="dxa"/>
              <w:left w:w="150" w:type="dxa"/>
              <w:right w:w="150" w:type="dxa"/>
            </w:tcMar>
          </w:tcPr>
          <w:p>
            <w:r>
              <w:t>6.74%</w:t>
            </w:r>
          </w:p>
        </w:tc>
        <w:tc>
          <w:tcPr>
            <w:tcW w:type="dxa" w:w="1656"/>
            <w:tcMar>
              <w:top w:w="120" w:type="dxa"/>
              <w:bottom w:w="120" w:type="dxa"/>
              <w:left w:w="150" w:type="dxa"/>
              <w:right w:w="150" w:type="dxa"/>
            </w:tcMar>
          </w:tcPr>
          <w:p>
            <w:r>
              <w:t>0.912</w:t>
            </w:r>
          </w:p>
        </w:tc>
        <w:tc>
          <w:tcPr>
            <w:tcW w:type="dxa" w:w="1656"/>
            <w:tcMar>
              <w:top w:w="120" w:type="dxa"/>
              <w:bottom w:w="120" w:type="dxa"/>
              <w:left w:w="150" w:type="dxa"/>
              <w:right w:w="150" w:type="dxa"/>
            </w:tcMar>
          </w:tcPr>
          <w:p>
            <w:r>
              <w:t>Very Good (Tracks export lots)</w:t>
            </w:r>
          </w:p>
        </w:tc>
      </w:tr>
      <w:tr>
        <w:tc>
          <w:tcPr>
            <w:tcW w:type="dxa" w:w="1656"/>
            <w:tcMar>
              <w:top w:w="120" w:type="dxa"/>
              <w:bottom w:w="120" w:type="dxa"/>
              <w:left w:w="150" w:type="dxa"/>
              <w:right w:w="150" w:type="dxa"/>
            </w:tcMar>
          </w:tcPr>
          <w:p>
            <w:r>
              <w:rPr>
                <w:b/>
              </w:rPr>
              <w:t>Composite System Overall</w:t>
            </w:r>
          </w:p>
        </w:tc>
        <w:tc>
          <w:tcPr>
            <w:tcW w:type="dxa" w:w="1656"/>
            <w:tcMar>
              <w:top w:w="120" w:type="dxa"/>
              <w:bottom w:w="120" w:type="dxa"/>
              <w:left w:w="150" w:type="dxa"/>
              <w:right w:w="150" w:type="dxa"/>
            </w:tcMar>
          </w:tcPr>
          <w:p>
            <w:r>
              <w:t>Rs. 138.60</w:t>
            </w:r>
          </w:p>
        </w:tc>
        <w:tc>
          <w:tcPr>
            <w:tcW w:type="dxa" w:w="1656"/>
            <w:tcMar>
              <w:top w:w="120" w:type="dxa"/>
              <w:bottom w:w="120" w:type="dxa"/>
              <w:left w:w="150" w:type="dxa"/>
              <w:right w:w="150" w:type="dxa"/>
            </w:tcMar>
          </w:tcPr>
          <w:p>
            <w:r>
              <w:t>Rs. 192.50</w:t>
            </w:r>
          </w:p>
        </w:tc>
        <w:tc>
          <w:tcPr>
            <w:tcW w:type="dxa" w:w="1656"/>
            <w:tcMar>
              <w:top w:w="120" w:type="dxa"/>
              <w:bottom w:w="120" w:type="dxa"/>
              <w:left w:w="150" w:type="dxa"/>
              <w:right w:w="150" w:type="dxa"/>
            </w:tcMar>
          </w:tcPr>
          <w:p>
            <w:r>
              <w:t>7.17%</w:t>
            </w:r>
          </w:p>
        </w:tc>
        <w:tc>
          <w:tcPr>
            <w:tcW w:type="dxa" w:w="1656"/>
            <w:tcMar>
              <w:top w:w="120" w:type="dxa"/>
              <w:bottom w:w="120" w:type="dxa"/>
              <w:left w:w="150" w:type="dxa"/>
              <w:right w:w="150" w:type="dxa"/>
            </w:tcMar>
          </w:tcPr>
          <w:p>
            <w:r>
              <w:t>0.913</w:t>
            </w:r>
          </w:p>
        </w:tc>
        <w:tc>
          <w:tcPr>
            <w:tcW w:type="dxa" w:w="1656"/>
            <w:tcMar>
              <w:top w:w="120" w:type="dxa"/>
              <w:bottom w:w="120" w:type="dxa"/>
              <w:left w:w="150" w:type="dxa"/>
              <w:right w:w="150" w:type="dxa"/>
            </w:tcMar>
          </w:tcPr>
          <w:p>
            <w:r>
              <w:t>Robust Across Market Regimes</w:t>
            </w:r>
          </w:p>
        </w:tc>
      </w:tr>
    </w:tbl>
    <w:p>
      <w:pPr>
        <w:spacing w:after="120"/>
      </w:pPr>
    </w:p>
    <w:p>
      <w:pPr>
        <w:keepNext/>
        <w:spacing w:before="240" w:after="80"/>
      </w:pPr>
      <w:r>
        <w:rPr>
          <w:rFonts w:ascii="Arial" w:hAnsi="Arial"/>
          <w:b/>
          <w:color w:val="4338CA"/>
          <w:sz w:val="24"/>
        </w:rPr>
        <w:t>Benchmark Against Naive Forecasting Baselines (Modal Price Target)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334155"/>
            <w:tcMar>
              <w:top w:w="120" w:type="dxa"/>
              <w:bottom w:w="120" w:type="dxa"/>
              <w:left w:w="150" w:type="dxa"/>
              <w:right w:w="150" w:type="dxa"/>
            </w:tcMar>
          </w:tcPr>
          <w:p>
            <w:r>
              <w:rPr>
                <w:b/>
                <w:color w:val="FFFFFF"/>
              </w:rPr>
              <w:t>Forecasting Model / Baseline</w:t>
            </w:r>
          </w:p>
        </w:tc>
        <w:tc>
          <w:tcPr>
            <w:tcW w:type="dxa" w:w="1987"/>
            <w:shd w:fill="334155"/>
            <w:tcMar>
              <w:top w:w="120" w:type="dxa"/>
              <w:bottom w:w="120" w:type="dxa"/>
              <w:left w:w="150" w:type="dxa"/>
              <w:right w:w="150" w:type="dxa"/>
            </w:tcMar>
          </w:tcPr>
          <w:p>
            <w:r>
              <w:rPr>
                <w:b/>
                <w:color w:val="FFFFFF"/>
              </w:rPr>
              <w:t>Test MAE</w:t>
            </w:r>
          </w:p>
        </w:tc>
        <w:tc>
          <w:tcPr>
            <w:tcW w:type="dxa" w:w="1987"/>
            <w:shd w:fill="334155"/>
            <w:tcMar>
              <w:top w:w="120" w:type="dxa"/>
              <w:bottom w:w="120" w:type="dxa"/>
              <w:left w:w="150" w:type="dxa"/>
              <w:right w:w="150" w:type="dxa"/>
            </w:tcMar>
          </w:tcPr>
          <w:p>
            <w:r>
              <w:rPr>
                <w:b/>
                <w:color w:val="FFFFFF"/>
              </w:rPr>
              <w:t>Test MAPE</w:t>
            </w:r>
          </w:p>
        </w:tc>
        <w:tc>
          <w:tcPr>
            <w:tcW w:type="dxa" w:w="1987"/>
            <w:shd w:fill="334155"/>
            <w:tcMar>
              <w:top w:w="120" w:type="dxa"/>
              <w:bottom w:w="120" w:type="dxa"/>
              <w:left w:w="150" w:type="dxa"/>
              <w:right w:w="150" w:type="dxa"/>
            </w:tcMar>
          </w:tcPr>
          <w:p>
            <w:r>
              <w:rPr>
                <w:b/>
                <w:color w:val="FFFFFF"/>
              </w:rPr>
              <w:t>Recent MAE</w:t>
            </w:r>
          </w:p>
        </w:tc>
        <w:tc>
          <w:tcPr>
            <w:tcW w:type="dxa" w:w="1987"/>
            <w:shd w:fill="334155"/>
            <w:tcMar>
              <w:top w:w="120" w:type="dxa"/>
              <w:bottom w:w="120" w:type="dxa"/>
              <w:left w:w="150" w:type="dxa"/>
              <w:right w:w="150" w:type="dxa"/>
            </w:tcMar>
          </w:tcPr>
          <w:p>
            <w:r>
              <w:rPr>
                <w:b/>
                <w:color w:val="FFFFFF"/>
              </w:rPr>
              <w:t>Recent MAPE</w:t>
            </w:r>
          </w:p>
        </w:tc>
      </w:tr>
      <w:tr>
        <w:tc>
          <w:tcPr>
            <w:tcW w:type="dxa" w:w="1987"/>
            <w:tcMar>
              <w:top w:w="120" w:type="dxa"/>
              <w:bottom w:w="120" w:type="dxa"/>
              <w:left w:w="150" w:type="dxa"/>
              <w:right w:w="150" w:type="dxa"/>
            </w:tcMar>
          </w:tcPr>
          <w:p>
            <w:r>
              <w:rPr>
                <w:b/>
              </w:rPr>
              <w:t>News-Enhanced Stacked LSTM (Our Model)</w:t>
            </w:r>
          </w:p>
        </w:tc>
        <w:tc>
          <w:tcPr>
            <w:tcW w:type="dxa" w:w="1987"/>
            <w:tcMar>
              <w:top w:w="120" w:type="dxa"/>
              <w:bottom w:w="120" w:type="dxa"/>
              <w:left w:w="150" w:type="dxa"/>
              <w:right w:w="150" w:type="dxa"/>
            </w:tcMar>
          </w:tcPr>
          <w:p>
            <w:r>
              <w:t>Rs. 108.40</w:t>
            </w:r>
          </w:p>
        </w:tc>
        <w:tc>
          <w:tcPr>
            <w:tcW w:type="dxa" w:w="1987"/>
            <w:tcMar>
              <w:top w:w="120" w:type="dxa"/>
              <w:bottom w:w="120" w:type="dxa"/>
              <w:left w:w="150" w:type="dxa"/>
              <w:right w:w="150" w:type="dxa"/>
            </w:tcMar>
          </w:tcPr>
          <w:p>
            <w:r>
              <w:t>4.92%</w:t>
            </w:r>
          </w:p>
        </w:tc>
        <w:tc>
          <w:tcPr>
            <w:tcW w:type="dxa" w:w="1987"/>
            <w:tcMar>
              <w:top w:w="120" w:type="dxa"/>
              <w:bottom w:w="120" w:type="dxa"/>
              <w:left w:w="150" w:type="dxa"/>
              <w:right w:w="150" w:type="dxa"/>
            </w:tcMar>
          </w:tcPr>
          <w:p>
            <w:r>
              <w:t>Rs. 94.50</w:t>
            </w:r>
          </w:p>
        </w:tc>
        <w:tc>
          <w:tcPr>
            <w:tcW w:type="dxa" w:w="1987"/>
            <w:tcMar>
              <w:top w:w="120" w:type="dxa"/>
              <w:bottom w:w="120" w:type="dxa"/>
              <w:left w:w="150" w:type="dxa"/>
              <w:right w:w="150" w:type="dxa"/>
            </w:tcMar>
          </w:tcPr>
          <w:p>
            <w:r>
              <w:t>3.84%</w:t>
            </w:r>
          </w:p>
        </w:tc>
      </w:tr>
      <w:tr>
        <w:tc>
          <w:tcPr>
            <w:tcW w:type="dxa" w:w="1987"/>
            <w:tcMar>
              <w:top w:w="120" w:type="dxa"/>
              <w:bottom w:w="120" w:type="dxa"/>
              <w:left w:w="150" w:type="dxa"/>
              <w:right w:w="150" w:type="dxa"/>
            </w:tcMar>
          </w:tcPr>
          <w:p>
            <w:r>
              <w:rPr>
                <w:b/>
              </w:rPr>
              <w:t>Baseline 1: Naive Persistence (Tomorrow = Today)</w:t>
            </w:r>
          </w:p>
        </w:tc>
        <w:tc>
          <w:tcPr>
            <w:tcW w:type="dxa" w:w="1987"/>
            <w:tcMar>
              <w:top w:w="120" w:type="dxa"/>
              <w:bottom w:w="120" w:type="dxa"/>
              <w:left w:w="150" w:type="dxa"/>
              <w:right w:w="150" w:type="dxa"/>
            </w:tcMar>
          </w:tcPr>
          <w:p>
            <w:r>
              <w:t>Rs. 148.20</w:t>
            </w:r>
          </w:p>
        </w:tc>
        <w:tc>
          <w:tcPr>
            <w:tcW w:type="dxa" w:w="1987"/>
            <w:tcMar>
              <w:top w:w="120" w:type="dxa"/>
              <w:bottom w:w="120" w:type="dxa"/>
              <w:left w:w="150" w:type="dxa"/>
              <w:right w:w="150" w:type="dxa"/>
            </w:tcMar>
          </w:tcPr>
          <w:p>
            <w:r>
              <w:t>6.84%</w:t>
            </w:r>
          </w:p>
        </w:tc>
        <w:tc>
          <w:tcPr>
            <w:tcW w:type="dxa" w:w="1987"/>
            <w:tcMar>
              <w:top w:w="120" w:type="dxa"/>
              <w:bottom w:w="120" w:type="dxa"/>
              <w:left w:w="150" w:type="dxa"/>
              <w:right w:w="150" w:type="dxa"/>
            </w:tcMar>
          </w:tcPr>
          <w:p>
            <w:r>
              <w:t>Rs. 162.30</w:t>
            </w:r>
          </w:p>
        </w:tc>
        <w:tc>
          <w:tcPr>
            <w:tcW w:type="dxa" w:w="1987"/>
            <w:tcMar>
              <w:top w:w="120" w:type="dxa"/>
              <w:bottom w:w="120" w:type="dxa"/>
              <w:left w:w="150" w:type="dxa"/>
              <w:right w:w="150" w:type="dxa"/>
            </w:tcMar>
          </w:tcPr>
          <w:p>
            <w:r>
              <w:t>6.25%</w:t>
            </w:r>
          </w:p>
        </w:tc>
      </w:tr>
      <w:tr>
        <w:tc>
          <w:tcPr>
            <w:tcW w:type="dxa" w:w="1987"/>
            <w:tcMar>
              <w:top w:w="120" w:type="dxa"/>
              <w:bottom w:w="120" w:type="dxa"/>
              <w:left w:w="150" w:type="dxa"/>
              <w:right w:w="150" w:type="dxa"/>
            </w:tcMar>
          </w:tcPr>
          <w:p>
            <w:r>
              <w:rPr>
                <w:b/>
              </w:rPr>
              <w:t>Baseline 2: 7-Day Moving Average</w:t>
            </w:r>
          </w:p>
        </w:tc>
        <w:tc>
          <w:tcPr>
            <w:tcW w:type="dxa" w:w="1987"/>
            <w:tcMar>
              <w:top w:w="120" w:type="dxa"/>
              <w:bottom w:w="120" w:type="dxa"/>
              <w:left w:w="150" w:type="dxa"/>
              <w:right w:w="150" w:type="dxa"/>
            </w:tcMar>
          </w:tcPr>
          <w:p>
            <w:r>
              <w:t>Rs. 182.50</w:t>
            </w:r>
          </w:p>
        </w:tc>
        <w:tc>
          <w:tcPr>
            <w:tcW w:type="dxa" w:w="1987"/>
            <w:tcMar>
              <w:top w:w="120" w:type="dxa"/>
              <w:bottom w:w="120" w:type="dxa"/>
              <w:left w:w="150" w:type="dxa"/>
              <w:right w:w="150" w:type="dxa"/>
            </w:tcMar>
          </w:tcPr>
          <w:p>
            <w:r>
              <w:t>8.41%</w:t>
            </w:r>
          </w:p>
        </w:tc>
        <w:tc>
          <w:tcPr>
            <w:tcW w:type="dxa" w:w="1987"/>
            <w:tcMar>
              <w:top w:w="120" w:type="dxa"/>
              <w:bottom w:w="120" w:type="dxa"/>
              <w:left w:w="150" w:type="dxa"/>
              <w:right w:w="150" w:type="dxa"/>
            </w:tcMar>
          </w:tcPr>
          <w:p>
            <w:r>
              <w:t>Rs. 214.70</w:t>
            </w:r>
          </w:p>
        </w:tc>
        <w:tc>
          <w:tcPr>
            <w:tcW w:type="dxa" w:w="1987"/>
            <w:tcMar>
              <w:top w:w="120" w:type="dxa"/>
              <w:bottom w:w="120" w:type="dxa"/>
              <w:left w:w="150" w:type="dxa"/>
              <w:right w:w="150" w:type="dxa"/>
            </w:tcMar>
          </w:tcPr>
          <w:p>
            <w:r>
              <w:t>8.32%</w:t>
            </w:r>
          </w:p>
        </w:tc>
      </w:tr>
      <w:tr>
        <w:tc>
          <w:tcPr>
            <w:tcW w:type="dxa" w:w="1987"/>
            <w:tcMar>
              <w:top w:w="120" w:type="dxa"/>
              <w:bottom w:w="120" w:type="dxa"/>
              <w:left w:w="150" w:type="dxa"/>
              <w:right w:w="150" w:type="dxa"/>
            </w:tcMar>
          </w:tcPr>
          <w:p>
            <w:r>
              <w:rPr>
                <w:b/>
              </w:rPr>
              <w:t>Baseline 3: 14-Day Moving Average</w:t>
            </w:r>
          </w:p>
        </w:tc>
        <w:tc>
          <w:tcPr>
            <w:tcW w:type="dxa" w:w="1987"/>
            <w:tcMar>
              <w:top w:w="120" w:type="dxa"/>
              <w:bottom w:w="120" w:type="dxa"/>
              <w:left w:w="150" w:type="dxa"/>
              <w:right w:w="150" w:type="dxa"/>
            </w:tcMar>
          </w:tcPr>
          <w:p>
            <w:r>
              <w:t>Rs. 234.10</w:t>
            </w:r>
          </w:p>
        </w:tc>
        <w:tc>
          <w:tcPr>
            <w:tcW w:type="dxa" w:w="1987"/>
            <w:tcMar>
              <w:top w:w="120" w:type="dxa"/>
              <w:bottom w:w="120" w:type="dxa"/>
              <w:left w:w="150" w:type="dxa"/>
              <w:right w:w="150" w:type="dxa"/>
            </w:tcMar>
          </w:tcPr>
          <w:p>
            <w:r>
              <w:t>10.95%</w:t>
            </w:r>
          </w:p>
        </w:tc>
        <w:tc>
          <w:tcPr>
            <w:tcW w:type="dxa" w:w="1987"/>
            <w:tcMar>
              <w:top w:w="120" w:type="dxa"/>
              <w:bottom w:w="120" w:type="dxa"/>
              <w:left w:w="150" w:type="dxa"/>
              <w:right w:w="150" w:type="dxa"/>
            </w:tcMar>
          </w:tcPr>
          <w:p>
            <w:r>
              <w:t>Rs. 289.40</w:t>
            </w:r>
          </w:p>
        </w:tc>
        <w:tc>
          <w:tcPr>
            <w:tcW w:type="dxa" w:w="1987"/>
            <w:tcMar>
              <w:top w:w="120" w:type="dxa"/>
              <w:bottom w:w="120" w:type="dxa"/>
              <w:left w:w="150" w:type="dxa"/>
              <w:right w:w="150" w:type="dxa"/>
            </w:tcMar>
          </w:tcPr>
          <w:p>
            <w:r>
              <w:t>11.20%</w:t>
            </w:r>
          </w:p>
        </w:tc>
      </w:tr>
    </w:tbl>
    <w:p>
      <w:pPr>
        <w:spacing w:after="120"/>
      </w:pPr>
    </w:p>
    <w:p>
      <w:pPr>
        <w:keepNext/>
        <w:spacing w:before="360" w:after="120"/>
      </w:pPr>
      <w:r>
        <w:rPr>
          <w:rFonts w:ascii="Arial" w:hAnsi="Arial"/>
          <w:b/>
          <w:color w:val="1E293B"/>
          <w:sz w:val="30"/>
        </w:rPr>
        <w:t>6. Computational Efficiency &amp; Resource Utilization</w:t>
      </w:r>
    </w:p>
    <w:p>
      <w:r>
        <w:t>A critical engineering requirement for production deployment is high runtime efficiency and low computational overhead:</w:t>
      </w:r>
    </w:p>
    <w:p>
      <w:pPr>
        <w:pStyle w:val="ListBullet"/>
      </w:pPr>
      <w:r>
        <w:rPr>
          <w:b/>
        </w:rPr>
        <w:t xml:space="preserve">Model Storage Footprint: </w:t>
      </w:r>
      <w:r>
        <w:t>478 KB (models/best_lstm_model.keras) — highly compact and portable.</w:t>
      </w:r>
    </w:p>
    <w:p>
      <w:pPr>
        <w:pStyle w:val="ListBullet"/>
      </w:pPr>
      <w:r>
        <w:rPr>
          <w:b/>
        </w:rPr>
        <w:t xml:space="preserve">Scaler &amp; Metadata Size: </w:t>
      </w:r>
      <w:r>
        <w:t>2.3 KB (models/scaler.pkl) containing complete scalers and calibration constants.</w:t>
      </w:r>
    </w:p>
    <w:p>
      <w:pPr>
        <w:pStyle w:val="ListBullet"/>
      </w:pPr>
      <w:r>
        <w:rPr>
          <w:b/>
        </w:rPr>
        <w:t xml:space="preserve">Training Execution Time: </w:t>
      </w:r>
      <w:r>
        <w:t>~45 seconds on a standard 8-core CPU (80 epochs with EarlyStopping terminating around epoch 42).</w:t>
      </w:r>
    </w:p>
    <w:p>
      <w:pPr>
        <w:pStyle w:val="ListBullet"/>
      </w:pPr>
      <w:r>
        <w:rPr>
          <w:b/>
        </w:rPr>
        <w:t xml:space="preserve">Inference Latency: </w:t>
      </w:r>
      <w:r>
        <w:t>~35 milliseconds for a full 14-day multi-step rollout, enabling instant dashboard re-renders.</w:t>
      </w:r>
    </w:p>
    <w:p>
      <w:pPr>
        <w:pStyle w:val="ListBullet"/>
      </w:pPr>
      <w:r>
        <w:rPr>
          <w:b/>
        </w:rPr>
        <w:t xml:space="preserve">Memory Footprint: </w:t>
      </w:r>
      <w:r>
        <w:t>Complete 4-year daily multi-feature DataFrame consumes only 12.4 MB of RAM.</w:t>
      </w:r>
    </w:p>
    <w:p>
      <w:pPr>
        <w:pStyle w:val="ListBullet"/>
      </w:pPr>
      <w:r>
        <w:rPr>
          <w:b/>
        </w:rPr>
        <w:t xml:space="preserve">Web Scraper Caching: </w:t>
      </w:r>
      <w:r>
        <w:t>30-minute Time-To-Live (TTL) cache prevents redundant network round-trips.</w:t>
      </w:r>
    </w:p>
    <w:p>
      <w:pPr>
        <w:keepNext/>
        <w:spacing w:before="360" w:after="120"/>
      </w:pPr>
      <w:r>
        <w:rPr>
          <w:rFonts w:ascii="Arial" w:hAnsi="Arial"/>
          <w:b/>
          <w:color w:val="1E293B"/>
          <w:sz w:val="30"/>
        </w:rPr>
        <w:t>7. Efficiency Issues, Constraints &amp; Real-World Limitations</w:t>
      </w:r>
    </w:p>
    <w:p>
      <w:r>
        <w:t>Addressing system limitations demonstrates mature engineering judgment during academic evaluation:</w:t>
      </w:r>
    </w:p>
    <w:p>
      <w:r>
        <w:rPr>
          <w:b/>
        </w:rPr>
        <w:t xml:space="preserve">1. Scraper Dependency &amp; Fragility: </w:t>
      </w:r>
      <w:r>
        <w:t>The live rate feature scrapes apmcpimpalgaon.com. If the APMC web portal changes its HTML DOM hierarchy or experiences server downtime, the scraper could fail. The system mitigates this by implementing graceful fallback to the historical dataset without crashing.</w:t>
      </w:r>
    </w:p>
    <w:p>
      <w:r>
        <w:rPr>
          <w:b/>
        </w:rPr>
        <w:t xml:space="preserve">2. Autoregressive Error Accumulation: </w:t>
      </w:r>
      <w:r>
        <w:t>On extended forecast horizons (30 to 90 days), errors in step t+1 feed into step t+2, leading to potential drift. The system counters this by widening the 95% Confidence Interval with a horizon expansion factor sqrt(1 + 0.05 * h).</w:t>
      </w:r>
    </w:p>
    <w:p>
      <w:r>
        <w:rPr>
          <w:b/>
        </w:rPr>
        <w:t xml:space="preserve">3. Unannounced Midnight Policy Shocks: </w:t>
      </w:r>
      <w:r>
        <w:t>Sudden regulatory changes (such as midnight export bans by the DGFT or surprise 40% tariffs) cannot be anticipated mathematically before the news breaks. However, the system incorporates breaking Google News RSS articles every 30 minutes to adjust forward rollouts starting next morning.</w:t>
      </w:r>
    </w:p>
    <w:p>
      <w:r>
        <w:rPr>
          <w:b/>
        </w:rPr>
        <w:t xml:space="preserve">4. Discontinuous Mandi Calendar (Sundays &amp; Festivals): </w:t>
      </w:r>
      <w:r>
        <w:t>APMC mandis close on Sundays and festive holidays. Imputing flat prices across holidays distorts real price volatility. The training pipeline specifically filters for actual trading days (Is_Imputed == False) to preserve true market momentum.</w:t>
      </w:r>
    </w:p>
    <w:p>
      <w:pPr>
        <w:keepNext/>
        <w:spacing w:before="360" w:after="120"/>
      </w:pPr>
      <w:r>
        <w:rPr>
          <w:rFonts w:ascii="Arial" w:hAnsi="Arial"/>
          <w:b/>
          <w:color w:val="1E293B"/>
          <w:sz w:val="30"/>
        </w:rPr>
        <w:t>8. Academic Presentation &amp; Viva Demonstration Guide</w:t>
      </w:r>
    </w:p>
    <w:p>
      <w:r>
        <w:t>Recommended sequential presentation structure for final year project evaluation:</w:t>
      </w:r>
    </w:p>
    <w:p>
      <w:pPr>
        <w:pStyle w:val="ListBullet"/>
      </w:pPr>
      <w:r>
        <w:rPr>
          <w:b/>
        </w:rPr>
        <w:t xml:space="preserve">Step 1: The Domain Problem (1 min): </w:t>
      </w:r>
      <w:r>
        <w:t>Explain why onion prices in Maharashtra fluctuate by 300% and why farmers/traders need forward visibility.</w:t>
      </w:r>
    </w:p>
    <w:p>
      <w:pPr>
        <w:pStyle w:val="ListBullet"/>
      </w:pPr>
      <w:r>
        <w:rPr>
          <w:b/>
        </w:rPr>
        <w:t xml:space="preserve">Step 2: Failure of Univariate Models (1.5 min): </w:t>
      </w:r>
      <w:r>
        <w:t>Show that predicting price from price alone fails during hailstorms, export bans, or storage decay.</w:t>
      </w:r>
    </w:p>
    <w:p>
      <w:pPr>
        <w:pStyle w:val="ListBullet"/>
      </w:pPr>
      <w:r>
        <w:rPr>
          <w:b/>
        </w:rPr>
        <w:t xml:space="preserve">Step 3: Multi-Parameter Architecture (2 min): </w:t>
      </w:r>
      <w:r>
        <w:t>Present the 24-feature pipeline, IMD weather features, and zero-leakage news NLP classification.</w:t>
      </w:r>
    </w:p>
    <w:p>
      <w:pPr>
        <w:pStyle w:val="ListBullet"/>
      </w:pPr>
      <w:r>
        <w:rPr>
          <w:b/>
        </w:rPr>
        <w:t xml:space="preserve">Step 4: Live Dashboard Walkthrough (3 min): </w:t>
      </w:r>
      <w:r>
        <w:t>Open app.py in browser. Show live APMC connection, 14-day trajectory, 95% confidence bands, and driver cards.</w:t>
      </w:r>
    </w:p>
    <w:p>
      <w:pPr>
        <w:pStyle w:val="ListBullet"/>
      </w:pPr>
      <w:r>
        <w:rPr>
          <w:b/>
        </w:rPr>
        <w:t xml:space="preserve">Step 5: Metric Evaluation (1.5 min): </w:t>
      </w:r>
      <w:r>
        <w:t>Present the 4.92% MAPE and show how the LSTM outperforms naive persistence and moving averages.</w:t>
      </w:r>
    </w:p>
    <w:p>
      <w:pPr>
        <w:pStyle w:val="ListBullet"/>
      </w:pPr>
      <w:r>
        <w:rPr>
          <w:b/>
        </w:rPr>
        <w:t xml:space="preserve">Step 6: Future Roadmap (1 min): </w:t>
      </w:r>
      <w:r>
        <w:t>Discuss smartphone bulb quality grading via computer vision and automated WhatsApp farmer alerts in Marathi/Hindi.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