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E293B"/>
          <w:sz w:val="44"/>
        </w:rPr>
        <w:t>News-Enhanced Multi-Target Onion Price Forecasting System</w:t>
      </w:r>
    </w:p>
    <w:p>
      <w:pPr>
        <w:spacing w:after="280"/>
      </w:pPr>
      <w:r>
        <w:rPr>
          <w:rFonts w:ascii="Calibri" w:hAnsi="Calibri"/>
          <w:b/>
          <w:color w:val="4F46E5"/>
          <w:sz w:val="25"/>
        </w:rPr>
        <w:t>Deep Learning, NLP &amp; Agrometeorological Price Forecasting for APMC Pimpalgaon Baswant</w:t>
        <w:br/>
        <w:t>Final Year Project Complete Technical, Architectural &amp; Presentation Documentation</w:t>
      </w:r>
    </w:p>
    <w:p>
      <w:pPr>
        <w:spacing w:after="280"/>
      </w:pPr>
      <w:r>
        <w:rPr>
          <w:color w:val="CBD5E1"/>
        </w:rPr>
        <w:t>――――――――――――――――――――――――――――――――――――――――――――――――――――――――――――</w:t>
      </w:r>
    </w:p>
    <w:p>
      <w:pPr>
        <w:keepNext/>
        <w:spacing w:before="360" w:after="120"/>
      </w:pPr>
      <w:r>
        <w:rPr>
          <w:rFonts w:ascii="Arial" w:hAnsi="Arial"/>
          <w:b/>
          <w:color w:val="1E293B"/>
          <w:sz w:val="29"/>
        </w:rPr>
        <w:t>1. Executive Summary &amp; Abstract</w:t>
      </w:r>
    </w:p>
    <w:p>
      <w:r>
        <w:t>Agricultural commodity markets in India—particularly onions (Allium cepa)—exhibit extreme volatility characterized by sharp seasonal spikes, localized supply shortages, and sudden market sentiment reversals. Pimpalgaon Baswant and Lasalgaon in the Nashik district of Maharashtra form Asia's largest onion market belt, functioning as the national price-setting benchmark. Conventional univariate forecasting methods (ARIMA, Simple Exponential Smoothing) fail to foresee structural breaks caused by unseasonal rainfall, high storage decay in chawls, transport bottlenecks, or sudden regulatory policy announcements (e.g., export bans and Minimum Export Price changes).</w:t>
      </w:r>
    </w:p>
    <w:p>
      <w:r>
        <w:t>This project implements an end-to-end News-Enhanced Multi-Target Stacked Long Short-Term Memory (LSTM) Neural Network that simultaneously forecasts Minimum Price, Modal (Average) Price, and High (Maximum) Price (₹/Quintal) across 7, 14, and 30+ day horizons. The architecture directly integrates four diverse information domains:</w:t>
      </w:r>
    </w:p>
    <w:p>
      <w:pPr>
        <w:pStyle w:val="ListBullet"/>
      </w:pPr>
      <w:r>
        <w:rPr>
          <w:b/>
        </w:rPr>
        <w:t xml:space="preserve">Historical Mandi Transactions: </w:t>
      </w:r>
      <w:r>
        <w:t>79 monthly sheets parsed directly in-memory from daily auction records.</w:t>
      </w:r>
    </w:p>
    <w:p>
      <w:pPr>
        <w:pStyle w:val="ListBullet"/>
      </w:pPr>
      <w:r>
        <w:rPr>
          <w:b/>
        </w:rPr>
        <w:t xml:space="preserve">IMD Agrometeorological Data: </w:t>
      </w:r>
      <w:r>
        <w:t>Nashik precipitation, relative humidity, and max temperatures driving storage decay.</w:t>
      </w:r>
    </w:p>
    <w:p>
      <w:pPr>
        <w:pStyle w:val="ListBullet"/>
      </w:pPr>
      <w:r>
        <w:rPr>
          <w:b/>
        </w:rPr>
        <w:t xml:space="preserve">Time-Aware News &amp; Policy NLP: </w:t>
      </w:r>
      <w:r>
        <w:t>Classification of 9 economic impact indices under strict zero future-leakage hygiene (pub_date &lt;= t-1).</w:t>
      </w:r>
    </w:p>
    <w:p>
      <w:pPr>
        <w:pStyle w:val="ListBullet"/>
      </w:pPr>
      <w:r>
        <w:rPr>
          <w:b/>
        </w:rPr>
        <w:t xml:space="preserve">Live Web Scraping &amp; Anchoring: </w:t>
      </w:r>
      <w:r>
        <w:t>Continuous real-time scraping of apmcpimpalgaon.com and live Google News RSS feeds.</w:t>
      </w:r>
    </w:p>
    <w:tbl>
      <w:tblPr>
        <w:tblW w:type="auto" w:w="0"/>
        <w:jc w:val="center"/>
        <w:tblLook w:firstColumn="1" w:firstRow="1" w:lastColumn="0" w:lastRow="0" w:noHBand="0" w:noVBand="1" w:val="04A0"/>
      </w:tblPr>
      <w:tblGrid>
        <w:gridCol w:w="9936"/>
      </w:tblGrid>
      <w:tr>
        <w:tc>
          <w:tcPr>
            <w:tcW w:type="dxa" w:w="9936"/>
            <w:shd w:fill="F1F5F9"/>
            <w:tcMar>
              <w:top w:w="130" w:type="dxa"/>
              <w:bottom w:w="130" w:type="dxa"/>
              <w:left w:w="180" w:type="dxa"/>
              <w:right w:w="180" w:type="dxa"/>
            </w:tcMar>
          </w:tcPr>
          <w:p>
            <w:pPr>
              <w:spacing w:after="0"/>
            </w:pPr>
            <w:r>
              <w:rPr>
                <w:b/>
                <w:color w:val="4338CA"/>
              </w:rPr>
              <w:t xml:space="preserve">CORE BENCHMARK RESULT: </w:t>
            </w:r>
            <w:r>
              <w:rPr>
                <w:sz w:val="21"/>
              </w:rPr>
              <w:t>The system achieves a 4.92% Mean Absolute Percentage Error (MAPE) and ₹108.40/Qtl Mean Absolute Error on out-of-sample test data, beating standard persistence baselines by 26.8% to 41.7% in error reduction.</w:t>
            </w:r>
          </w:p>
        </w:tc>
      </w:tr>
    </w:tbl>
    <w:p>
      <w:pPr>
        <w:spacing w:after="120"/>
      </w:pPr>
    </w:p>
    <w:p>
      <w:pPr>
        <w:keepNext/>
        <w:spacing w:before="360" w:after="120"/>
      </w:pPr>
      <w:r>
        <w:rPr>
          <w:rFonts w:ascii="Arial" w:hAnsi="Arial"/>
          <w:b/>
          <w:color w:val="1E293B"/>
          <w:sz w:val="29"/>
        </w:rPr>
        <w:t>2. Complete Technology Stack &amp; System Specifications</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120" w:type="dxa"/>
              <w:bottom w:w="120" w:type="dxa"/>
              <w:left w:w="150" w:type="dxa"/>
              <w:right w:w="150" w:type="dxa"/>
            </w:tcMar>
          </w:tcPr>
          <w:p>
            <w:r>
              <w:rPr>
                <w:b/>
                <w:color w:val="FFFFFF"/>
              </w:rPr>
              <w:t>Layer</w:t>
            </w:r>
          </w:p>
        </w:tc>
        <w:tc>
          <w:tcPr>
            <w:tcW w:type="dxa" w:w="3312"/>
            <w:shd w:fill="1E293B"/>
            <w:tcMar>
              <w:top w:w="120" w:type="dxa"/>
              <w:bottom w:w="120" w:type="dxa"/>
              <w:left w:w="150" w:type="dxa"/>
              <w:right w:w="150" w:type="dxa"/>
            </w:tcMar>
          </w:tcPr>
          <w:p>
            <w:r>
              <w:rPr>
                <w:b/>
                <w:color w:val="FFFFFF"/>
              </w:rPr>
              <w:t>Technology / Library</w:t>
            </w:r>
          </w:p>
        </w:tc>
        <w:tc>
          <w:tcPr>
            <w:tcW w:type="dxa" w:w="3312"/>
            <w:shd w:fill="1E293B"/>
            <w:tcMar>
              <w:top w:w="120" w:type="dxa"/>
              <w:bottom w:w="120" w:type="dxa"/>
              <w:left w:w="150" w:type="dxa"/>
              <w:right w:w="150" w:type="dxa"/>
            </w:tcMar>
          </w:tcPr>
          <w:p>
            <w:r>
              <w:rPr>
                <w:b/>
                <w:color w:val="FFFFFF"/>
              </w:rPr>
              <w:t>Purpose &amp; Implementation</w:t>
            </w:r>
          </w:p>
        </w:tc>
      </w:tr>
      <w:tr>
        <w:tc>
          <w:tcPr>
            <w:tcW w:type="dxa" w:w="3312"/>
            <w:tcMar>
              <w:top w:w="120" w:type="dxa"/>
              <w:bottom w:w="120" w:type="dxa"/>
              <w:left w:w="150" w:type="dxa"/>
              <w:right w:w="150" w:type="dxa"/>
            </w:tcMar>
          </w:tcPr>
          <w:p>
            <w:r>
              <w:rPr>
                <w:b/>
              </w:rPr>
              <w:t>Core Language</w:t>
            </w:r>
          </w:p>
        </w:tc>
        <w:tc>
          <w:tcPr>
            <w:tcW w:type="dxa" w:w="3312"/>
            <w:tcMar>
              <w:top w:w="120" w:type="dxa"/>
              <w:bottom w:w="120" w:type="dxa"/>
              <w:left w:w="150" w:type="dxa"/>
              <w:right w:w="150" w:type="dxa"/>
            </w:tcMar>
          </w:tcPr>
          <w:p>
            <w:r>
              <w:t>Python 3.13 (64-bit)</w:t>
            </w:r>
          </w:p>
        </w:tc>
        <w:tc>
          <w:tcPr>
            <w:tcW w:type="dxa" w:w="3312"/>
            <w:tcMar>
              <w:top w:w="120" w:type="dxa"/>
              <w:bottom w:w="120" w:type="dxa"/>
              <w:left w:w="150" w:type="dxa"/>
              <w:right w:w="150" w:type="dxa"/>
            </w:tcMar>
          </w:tcPr>
          <w:p>
            <w:r>
              <w:t>Robust execution, dynamic typing, comprehensive standard library.</w:t>
            </w:r>
          </w:p>
        </w:tc>
      </w:tr>
      <w:tr>
        <w:tc>
          <w:tcPr>
            <w:tcW w:type="dxa" w:w="3312"/>
            <w:tcMar>
              <w:top w:w="120" w:type="dxa"/>
              <w:bottom w:w="120" w:type="dxa"/>
              <w:left w:w="150" w:type="dxa"/>
              <w:right w:w="150" w:type="dxa"/>
            </w:tcMar>
          </w:tcPr>
          <w:p>
            <w:r>
              <w:rPr>
                <w:b/>
              </w:rPr>
              <w:t>Deep Learning</w:t>
            </w:r>
          </w:p>
        </w:tc>
        <w:tc>
          <w:tcPr>
            <w:tcW w:type="dxa" w:w="3312"/>
            <w:tcMar>
              <w:top w:w="120" w:type="dxa"/>
              <w:bottom w:w="120" w:type="dxa"/>
              <w:left w:w="150" w:type="dxa"/>
              <w:right w:w="150" w:type="dxa"/>
            </w:tcMar>
          </w:tcPr>
          <w:p>
            <w:r>
              <w:t>Keras 3.15 + PyTorch</w:t>
            </w:r>
          </w:p>
        </w:tc>
        <w:tc>
          <w:tcPr>
            <w:tcW w:type="dxa" w:w="3312"/>
            <w:tcMar>
              <w:top w:w="120" w:type="dxa"/>
              <w:bottom w:w="120" w:type="dxa"/>
              <w:left w:w="150" w:type="dxa"/>
              <w:right w:w="150" w:type="dxa"/>
            </w:tcMar>
          </w:tcPr>
          <w:p>
            <w:r>
              <w:t>Stacked recurrent LSTM network, Huber loss optimization, Adam optimizer.</w:t>
            </w:r>
          </w:p>
        </w:tc>
      </w:tr>
      <w:tr>
        <w:tc>
          <w:tcPr>
            <w:tcW w:type="dxa" w:w="3312"/>
            <w:tcMar>
              <w:top w:w="120" w:type="dxa"/>
              <w:bottom w:w="120" w:type="dxa"/>
              <w:left w:w="150" w:type="dxa"/>
              <w:right w:w="150" w:type="dxa"/>
            </w:tcMar>
          </w:tcPr>
          <w:p>
            <w:r>
              <w:rPr>
                <w:b/>
              </w:rPr>
              <w:t>Data Wrangling</w:t>
            </w:r>
          </w:p>
        </w:tc>
        <w:tc>
          <w:tcPr>
            <w:tcW w:type="dxa" w:w="3312"/>
            <w:tcMar>
              <w:top w:w="120" w:type="dxa"/>
              <w:bottom w:w="120" w:type="dxa"/>
              <w:left w:w="150" w:type="dxa"/>
              <w:right w:w="150" w:type="dxa"/>
            </w:tcMar>
          </w:tcPr>
          <w:p>
            <w:r>
              <w:t>Pandas 2.2 &amp; NumPy</w:t>
            </w:r>
          </w:p>
        </w:tc>
        <w:tc>
          <w:tcPr>
            <w:tcW w:type="dxa" w:w="3312"/>
            <w:tcMar>
              <w:top w:w="120" w:type="dxa"/>
              <w:bottom w:w="120" w:type="dxa"/>
              <w:left w:w="150" w:type="dxa"/>
              <w:right w:w="150" w:type="dxa"/>
            </w:tcMar>
          </w:tcPr>
          <w:p>
            <w:r>
              <w:t>In-memory multi-sheet concatenation, time-series resampling, matrix math.</w:t>
            </w:r>
          </w:p>
        </w:tc>
      </w:tr>
      <w:tr>
        <w:tc>
          <w:tcPr>
            <w:tcW w:type="dxa" w:w="3312"/>
            <w:tcMar>
              <w:top w:w="120" w:type="dxa"/>
              <w:bottom w:w="120" w:type="dxa"/>
              <w:left w:w="150" w:type="dxa"/>
              <w:right w:w="150" w:type="dxa"/>
            </w:tcMar>
          </w:tcPr>
          <w:p>
            <w:r>
              <w:rPr>
                <w:b/>
              </w:rPr>
              <w:t>Feature Scaling</w:t>
            </w:r>
          </w:p>
        </w:tc>
        <w:tc>
          <w:tcPr>
            <w:tcW w:type="dxa" w:w="3312"/>
            <w:tcMar>
              <w:top w:w="120" w:type="dxa"/>
              <w:bottom w:w="120" w:type="dxa"/>
              <w:left w:w="150" w:type="dxa"/>
              <w:right w:w="150" w:type="dxa"/>
            </w:tcMar>
          </w:tcPr>
          <w:p>
            <w:r>
              <w:t>Scikit-Learn</w:t>
            </w:r>
          </w:p>
        </w:tc>
        <w:tc>
          <w:tcPr>
            <w:tcW w:type="dxa" w:w="3312"/>
            <w:tcMar>
              <w:top w:w="120" w:type="dxa"/>
              <w:bottom w:w="120" w:type="dxa"/>
              <w:left w:w="150" w:type="dxa"/>
              <w:right w:w="150" w:type="dxa"/>
            </w:tcMar>
          </w:tcPr>
          <w:p>
            <w:r>
              <w:t>Decoupled MinMaxScaler fitting strictly on train split, regression evaluation metrics.</w:t>
            </w:r>
          </w:p>
        </w:tc>
      </w:tr>
      <w:tr>
        <w:tc>
          <w:tcPr>
            <w:tcW w:type="dxa" w:w="3312"/>
            <w:tcMar>
              <w:top w:w="120" w:type="dxa"/>
              <w:bottom w:w="120" w:type="dxa"/>
              <w:left w:w="150" w:type="dxa"/>
              <w:right w:w="150" w:type="dxa"/>
            </w:tcMar>
          </w:tcPr>
          <w:p>
            <w:r>
              <w:rPr>
                <w:b/>
              </w:rPr>
              <w:t>Dashboard &amp; UI</w:t>
            </w:r>
          </w:p>
        </w:tc>
        <w:tc>
          <w:tcPr>
            <w:tcW w:type="dxa" w:w="3312"/>
            <w:tcMar>
              <w:top w:w="120" w:type="dxa"/>
              <w:bottom w:w="120" w:type="dxa"/>
              <w:left w:w="150" w:type="dxa"/>
              <w:right w:w="150" w:type="dxa"/>
            </w:tcMar>
          </w:tcPr>
          <w:p>
            <w:r>
              <w:t>Streamlit 1.42 + Plotly</w:t>
            </w:r>
          </w:p>
        </w:tc>
        <w:tc>
          <w:tcPr>
            <w:tcW w:type="dxa" w:w="3312"/>
            <w:tcMar>
              <w:top w:w="120" w:type="dxa"/>
              <w:bottom w:w="120" w:type="dxa"/>
              <w:left w:w="150" w:type="dxa"/>
              <w:right w:w="150" w:type="dxa"/>
            </w:tcMar>
          </w:tcPr>
          <w:p>
            <w:r>
              <w:t>Dark glassmorphism theme, multi-trace interactive charts, reactive UI.</w:t>
            </w:r>
          </w:p>
        </w:tc>
      </w:tr>
      <w:tr>
        <w:tc>
          <w:tcPr>
            <w:tcW w:type="dxa" w:w="3312"/>
            <w:tcMar>
              <w:top w:w="120" w:type="dxa"/>
              <w:bottom w:w="120" w:type="dxa"/>
              <w:left w:w="150" w:type="dxa"/>
              <w:right w:w="150" w:type="dxa"/>
            </w:tcMar>
          </w:tcPr>
          <w:p>
            <w:r>
              <w:rPr>
                <w:b/>
              </w:rPr>
              <w:t>Web Scrapers</w:t>
            </w:r>
          </w:p>
        </w:tc>
        <w:tc>
          <w:tcPr>
            <w:tcW w:type="dxa" w:w="3312"/>
            <w:tcMar>
              <w:top w:w="120" w:type="dxa"/>
              <w:bottom w:w="120" w:type="dxa"/>
              <w:left w:w="150" w:type="dxa"/>
              <w:right w:w="150" w:type="dxa"/>
            </w:tcMar>
          </w:tcPr>
          <w:p>
            <w:r>
              <w:t>BeautifulSoup4 &amp; Requests</w:t>
            </w:r>
          </w:p>
        </w:tc>
        <w:tc>
          <w:tcPr>
            <w:tcW w:type="dxa" w:w="3312"/>
            <w:tcMar>
              <w:top w:w="120" w:type="dxa"/>
              <w:bottom w:w="120" w:type="dxa"/>
              <w:left w:w="150" w:type="dxa"/>
              <w:right w:w="150" w:type="dxa"/>
            </w:tcMar>
          </w:tcPr>
          <w:p>
            <w:r>
              <w:t>Automated parsing of apmcpimpalgaon.com auction tables &amp; IMD Nashik UMS.</w:t>
            </w:r>
          </w:p>
        </w:tc>
      </w:tr>
      <w:tr>
        <w:tc>
          <w:tcPr>
            <w:tcW w:type="dxa" w:w="3312"/>
            <w:tcMar>
              <w:top w:w="120" w:type="dxa"/>
              <w:bottom w:w="120" w:type="dxa"/>
              <w:left w:w="150" w:type="dxa"/>
              <w:right w:w="150" w:type="dxa"/>
            </w:tcMar>
          </w:tcPr>
          <w:p>
            <w:r>
              <w:rPr>
                <w:b/>
              </w:rPr>
              <w:t>News Ingestion</w:t>
            </w:r>
          </w:p>
        </w:tc>
        <w:tc>
          <w:tcPr>
            <w:tcW w:type="dxa" w:w="3312"/>
            <w:tcMar>
              <w:top w:w="120" w:type="dxa"/>
              <w:bottom w:w="120" w:type="dxa"/>
              <w:left w:w="150" w:type="dxa"/>
              <w:right w:w="150" w:type="dxa"/>
            </w:tcMar>
          </w:tcPr>
          <w:p>
            <w:r>
              <w:t>Google News RSS + XML</w:t>
            </w:r>
          </w:p>
        </w:tc>
        <w:tc>
          <w:tcPr>
            <w:tcW w:type="dxa" w:w="3312"/>
            <w:tcMar>
              <w:top w:w="120" w:type="dxa"/>
              <w:bottom w:w="120" w:type="dxa"/>
              <w:left w:w="150" w:type="dxa"/>
              <w:right w:w="150" w:type="dxa"/>
            </w:tcMar>
          </w:tcPr>
          <w:p>
            <w:r>
              <w:t>Live agricultural news headline stream and regex keyword signal classification.</w:t>
            </w:r>
          </w:p>
        </w:tc>
      </w:tr>
      <w:tr>
        <w:tc>
          <w:tcPr>
            <w:tcW w:type="dxa" w:w="3312"/>
            <w:tcMar>
              <w:top w:w="120" w:type="dxa"/>
              <w:bottom w:w="120" w:type="dxa"/>
              <w:left w:w="150" w:type="dxa"/>
              <w:right w:w="150" w:type="dxa"/>
            </w:tcMar>
          </w:tcPr>
          <w:p>
            <w:r>
              <w:rPr>
                <w:b/>
              </w:rPr>
              <w:t>Documentation</w:t>
            </w:r>
          </w:p>
        </w:tc>
        <w:tc>
          <w:tcPr>
            <w:tcW w:type="dxa" w:w="3312"/>
            <w:tcMar>
              <w:top w:w="120" w:type="dxa"/>
              <w:bottom w:w="120" w:type="dxa"/>
              <w:left w:w="150" w:type="dxa"/>
              <w:right w:w="150" w:type="dxa"/>
            </w:tcMar>
          </w:tcPr>
          <w:p>
            <w:r>
              <w:t>python-docx</w:t>
            </w:r>
          </w:p>
        </w:tc>
        <w:tc>
          <w:tcPr>
            <w:tcW w:type="dxa" w:w="3312"/>
            <w:tcMar>
              <w:top w:w="120" w:type="dxa"/>
              <w:bottom w:w="120" w:type="dxa"/>
              <w:left w:w="150" w:type="dxa"/>
              <w:right w:w="150" w:type="dxa"/>
            </w:tcMar>
          </w:tcPr>
          <w:p>
            <w:r>
              <w:t>Automated programmatic document generation for academic review.</w:t>
            </w:r>
          </w:p>
        </w:tc>
      </w:tr>
    </w:tbl>
    <w:p>
      <w:pPr>
        <w:spacing w:after="120"/>
      </w:pPr>
    </w:p>
    <w:p>
      <w:pPr>
        <w:keepNext/>
        <w:spacing w:before="360" w:after="120"/>
      </w:pPr>
      <w:r>
        <w:rPr>
          <w:rFonts w:ascii="Arial" w:hAnsi="Arial"/>
          <w:b/>
          <w:color w:val="1E293B"/>
          <w:sz w:val="29"/>
        </w:rPr>
        <w:t>3. End-to-End System Architecture &amp; Data Flow Pipeline</w:t>
      </w:r>
    </w:p>
    <w:p>
      <w:r>
        <w:t>The system employs a modular, six-tier decoupled architecture designed for high throughput, strict temporal data hygiene, and real-time web interoperability. The complete pipeline flows seamlessly from raw transactional records to interactive visualizations on the user dashboard:</w:t>
      </w:r>
    </w:p>
    <w:tbl>
      <w:tblPr>
        <w:tblW w:type="auto" w:w="0"/>
        <w:jc w:val="center"/>
        <w:tblLook w:firstColumn="1" w:firstRow="1" w:lastColumn="0" w:lastRow="0" w:noHBand="0" w:noVBand="1" w:val="04A0"/>
      </w:tblPr>
      <w:tblGrid>
        <w:gridCol w:w="9936"/>
      </w:tblGrid>
      <w:tr>
        <w:tc>
          <w:tcPr>
            <w:tcW w:type="dxa" w:w="9936"/>
            <w:shd w:fill="0F172A"/>
            <w:tcMar>
              <w:top w:w="160" w:type="dxa"/>
              <w:bottom w:w="160" w:type="dxa"/>
              <w:left w:w="180" w:type="dxa"/>
              <w:right w:w="180" w:type="dxa"/>
            </w:tcMar>
          </w:tcPr>
          <w:p>
            <w:pPr>
              <w:spacing w:before="0" w:after="0" w:line="252" w:lineRule="auto"/>
            </w:pPr>
            <w:r>
              <w:rPr>
                <w:rFonts w:ascii="Consolas" w:hAnsi="Consolas"/>
                <w:color w:val="E2E8F0"/>
                <w:sz w:val="17"/>
              </w:rPr>
              <w:t>┌─────────────────────────────────────────────────────────────────────────────────────────────┐</w:t>
              <w:br/>
              <w:t>│                          TIER 1: HETEROGENEOUS DATA INGESTION                               │</w:t>
              <w:br/>
              <w:t>│  Excel Master (79 Sheets)  │  IMD Climate Data  │  Policy History  │  Live APMC &amp; RSS Scraper│</w:t>
              <w:br/>
              <w:t>└────────────────────────────┴────────────────────┴──────────────────┴─────────────────────────┘</w:t>
              <w:br/>
              <w:t xml:space="preserve">                                           │</w:t>
              <w:br/>
              <w:t xml:space="preserve">                                           ▼</w:t>
              <w:br/>
              <w:t>┌─────────────────────────────────────────────────────────────────────────────────────────────┐</w:t>
              <w:br/>
              <w:t>│                 TIER 2: PREPROCESSING &amp; TIME-AWARE FEATURE ENGINEERING                      │</w:t>
              <w:br/>
              <w:t>│  • In-Memory Sheet Merger     • Arrival-Weighted Daily Aggregator  • Continuous Calendar Fill│</w:t>
              <w:br/>
              <w:t>│  • Technical Lags (Lag1, 3D)  • IMD Weather Vector (Rain/Hum/Temp) • 9 NLP Indices (t &lt;= t-1)│</w:t>
              <w:br/>
              <w:t>└─────────────────────────────────────────────────────────────────────────────────────────────┘</w:t>
              <w:br/>
              <w:t xml:space="preserve">                                           │</w:t>
              <w:br/>
              <w:t xml:space="preserve">                                           ▼</w:t>
              <w:br/>
              <w:t>┌─────────────────────────────────────────────────────────────────────────────────────────────┐</w:t>
              <w:br/>
              <w:t>│                 TIER 3: DATASET PREPARATION &amp; DECOUPLED DUAL SCALING                        │</w:t>
              <w:br/>
              <w:t>│  • Filter Trading Days (Is_Imputed==False)   • Chronological Partition (70% / 15% / 15%)     │</w:t>
              <w:br/>
              <w:t>│  • Decoupled X_scaler (24 Input Features)     • Decoupled y_scaler (3 Target Prices)         │</w:t>
              <w:br/>
              <w:t>│  • 3D Sliding-Window Sequence Generator: Tensors of Shape (Samples, Lookback=14, 24)        │</w:t>
              <w:br/>
              <w:t>└─────────────────────────────────────────────────────────────────────────────────────────────┘</w:t>
              <w:br/>
              <w:t xml:space="preserve">                                           │</w:t>
              <w:br/>
              <w:t xml:space="preserve">                                           ▼</w:t>
              <w:br/>
              <w:t>┌─────────────────────────────────────────────────────────────────────────────────────────────┐</w:t>
              <w:br/>
              <w:t>│                 TIER 4: STACKED LSTM DEEP LEARNING CORE                                     │</w:t>
              <w:br/>
              <w:t>│  • Layer 1: LSTM (64 Units, Return Sequences = True)  + Dropout (0.20)                      │</w:t>
              <w:br/>
              <w:t>│  • Layer 2: LSTM (32 Units, Return Sequences = False) + Dropout (0.20)                      │</w:t>
              <w:br/>
              <w:t>│  • Layer 3: Dense Projection (32 Units, ReLU)         + Output Dense (3 Units, Linear)       │</w:t>
              <w:br/>
              <w:t>│  • Compiled with Huber Loss (delta=1.0) &amp; Adam Optimizer (lr=0.001)                         │</w:t>
              <w:br/>
              <w:t>└─────────────────────────────────────────────────────────────────────────────────────────────┘</w:t>
              <w:br/>
              <w:t xml:space="preserve">                                           │</w:t>
              <w:br/>
              <w:t xml:space="preserve">                                           ▼</w:t>
              <w:br/>
              <w:t>┌─────────────────────────────────────────────────────────────────────────────────────────────┐</w:t>
              <w:br/>
              <w:t>│                 TIER 5: AUTOREGRESSIVE MULTI-STEP ROLLOUT &amp; CALIBRATION                     │</w:t>
              <w:br/>
              <w:t>│  • Multi-Step Iterative Rollout across H Days  • Day-of-Week APMC Seasonality Calibration    │</w:t>
              <w:br/>
              <w:t>│  • Real-Time APMC Live Rate Anchoring          • 95% Confidence Interval Bands               │</w:t>
              <w:br/>
              <w:t>└─────────────────────────────────────────────────────────────────────────────────────────────┘</w:t>
              <w:br/>
              <w:t xml:space="preserve">                                           │</w:t>
              <w:br/>
              <w:t xml:space="preserve">                                           ▼</w:t>
              <w:br/>
              <w:t>┌─────────────────────────────────────────────────────────────────────────────────────────────┐</w:t>
              <w:br/>
              <w:t>│                 TIER 6: PRESENTATION &amp; DECISION SUPPORT INTERFACES                          │</w:t>
              <w:br/>
              <w:t>│  • Streamlit Web UI (app.py): Interactive Plots, Live Badges, Scenario Sliders, CSV Export   │</w:t>
              <w:br/>
              <w:t>│  • Comprehensive Metric Evaluator (evaluate_metrics.py): Baselines &amp; Backtest Reports        │</w:t>
              <w:br/>
              <w:t>└─────────────────────────────────────────────────────────────────────────────────────────────┘</w:t>
            </w:r>
          </w:p>
        </w:tc>
      </w:tr>
    </w:tbl>
    <w:p>
      <w:pPr>
        <w:spacing w:after="120"/>
      </w:pPr>
    </w:p>
    <w:p>
      <w:pPr>
        <w:keepNext/>
        <w:spacing w:before="240" w:after="80"/>
      </w:pPr>
      <w:r>
        <w:rPr>
          <w:rFonts w:ascii="Arial" w:hAnsi="Arial"/>
          <w:b/>
          <w:color w:val="4338CA"/>
          <w:sz w:val="24"/>
        </w:rPr>
        <w:t>Detailed Breakdown of Architectural Tiers</w:t>
      </w:r>
    </w:p>
    <w:tbl>
      <w:tblPr>
        <w:tblW w:type="auto" w:w="0"/>
        <w:jc w:val="center"/>
        <w:tblLook w:firstColumn="1" w:firstRow="1" w:lastColumn="0" w:lastRow="0" w:noHBand="0" w:noVBand="1" w:val="04A0"/>
      </w:tblPr>
      <w:tblGrid>
        <w:gridCol w:w="3312"/>
        <w:gridCol w:w="3312"/>
        <w:gridCol w:w="3312"/>
      </w:tblGrid>
      <w:tr>
        <w:tc>
          <w:tcPr>
            <w:tcW w:type="dxa" w:w="3312"/>
            <w:shd w:fill="1E293B"/>
            <w:tcMar>
              <w:top w:w="120" w:type="dxa"/>
              <w:bottom w:w="120" w:type="dxa"/>
              <w:left w:w="150" w:type="dxa"/>
              <w:right w:w="150" w:type="dxa"/>
            </w:tcMar>
          </w:tcPr>
          <w:p>
            <w:r>
              <w:rPr>
                <w:b/>
                <w:color w:val="FFFFFF"/>
              </w:rPr>
              <w:t>Architectural Tier</w:t>
            </w:r>
          </w:p>
        </w:tc>
        <w:tc>
          <w:tcPr>
            <w:tcW w:type="dxa" w:w="3312"/>
            <w:shd w:fill="1E293B"/>
            <w:tcMar>
              <w:top w:w="120" w:type="dxa"/>
              <w:bottom w:w="120" w:type="dxa"/>
              <w:left w:w="150" w:type="dxa"/>
              <w:right w:w="150" w:type="dxa"/>
            </w:tcMar>
          </w:tcPr>
          <w:p>
            <w:r>
              <w:rPr>
                <w:b/>
                <w:color w:val="FFFFFF"/>
              </w:rPr>
              <w:t>Core Module(s)</w:t>
            </w:r>
          </w:p>
        </w:tc>
        <w:tc>
          <w:tcPr>
            <w:tcW w:type="dxa" w:w="3312"/>
            <w:shd w:fill="1E293B"/>
            <w:tcMar>
              <w:top w:w="120" w:type="dxa"/>
              <w:bottom w:w="120" w:type="dxa"/>
              <w:left w:w="150" w:type="dxa"/>
              <w:right w:w="150" w:type="dxa"/>
            </w:tcMar>
          </w:tcPr>
          <w:p>
            <w:r>
              <w:rPr>
                <w:b/>
                <w:color w:val="FFFFFF"/>
              </w:rPr>
              <w:t>Technical Function &amp; Data Flow</w:t>
            </w:r>
          </w:p>
        </w:tc>
      </w:tr>
      <w:tr>
        <w:tc>
          <w:tcPr>
            <w:tcW w:type="dxa" w:w="3312"/>
            <w:tcMar>
              <w:top w:w="120" w:type="dxa"/>
              <w:bottom w:w="120" w:type="dxa"/>
              <w:left w:w="150" w:type="dxa"/>
              <w:right w:w="150" w:type="dxa"/>
            </w:tcMar>
          </w:tcPr>
          <w:p>
            <w:r>
              <w:rPr>
                <w:b/>
              </w:rPr>
              <w:t>Tier 1: Data Ingestion</w:t>
            </w:r>
          </w:p>
        </w:tc>
        <w:tc>
          <w:tcPr>
            <w:tcW w:type="dxa" w:w="3312"/>
            <w:tcMar>
              <w:top w:w="120" w:type="dxa"/>
              <w:bottom w:w="120" w:type="dxa"/>
              <w:left w:w="150" w:type="dxa"/>
              <w:right w:w="150" w:type="dxa"/>
            </w:tcMar>
          </w:tcPr>
          <w:p>
            <w:r>
              <w:t>Raw Data Layer</w:t>
            </w:r>
          </w:p>
        </w:tc>
        <w:tc>
          <w:tcPr>
            <w:tcW w:type="dxa" w:w="3312"/>
            <w:tcMar>
              <w:top w:w="120" w:type="dxa"/>
              <w:bottom w:w="120" w:type="dxa"/>
              <w:left w:w="150" w:type="dxa"/>
              <w:right w:w="150" w:type="dxa"/>
            </w:tcMar>
          </w:tcPr>
          <w:p>
            <w:r>
              <w:t>Excel workbook (79 monthly sheets), IMD Pune climate normals, historical policy documents, live HTML tables from apmcpimpalgaon.com, and Google News XML feeds.</w:t>
            </w:r>
          </w:p>
        </w:tc>
      </w:tr>
      <w:tr>
        <w:tc>
          <w:tcPr>
            <w:tcW w:type="dxa" w:w="3312"/>
            <w:tcMar>
              <w:top w:w="120" w:type="dxa"/>
              <w:bottom w:w="120" w:type="dxa"/>
              <w:left w:w="150" w:type="dxa"/>
              <w:right w:w="150" w:type="dxa"/>
            </w:tcMar>
          </w:tcPr>
          <w:p>
            <w:r>
              <w:rPr>
                <w:b/>
              </w:rPr>
              <w:t>Tier 2: Preprocessing &amp; NLP</w:t>
            </w:r>
          </w:p>
        </w:tc>
        <w:tc>
          <w:tcPr>
            <w:tcW w:type="dxa" w:w="3312"/>
            <w:tcMar>
              <w:top w:w="120" w:type="dxa"/>
              <w:bottom w:w="120" w:type="dxa"/>
              <w:left w:w="150" w:type="dxa"/>
              <w:right w:w="150" w:type="dxa"/>
            </w:tcMar>
          </w:tcPr>
          <w:p>
            <w:r>
              <w:t>src/data_processor.py</w:t>
              <w:br/>
              <w:t>src/news_processor.py</w:t>
              <w:br/>
              <w:t>src/weather_fetcher.py</w:t>
            </w:r>
          </w:p>
        </w:tc>
        <w:tc>
          <w:tcPr>
            <w:tcW w:type="dxa" w:w="3312"/>
            <w:tcMar>
              <w:top w:w="120" w:type="dxa"/>
              <w:bottom w:w="120" w:type="dxa"/>
              <w:left w:w="150" w:type="dxa"/>
              <w:right w:w="150" w:type="dxa"/>
            </w:tcMar>
          </w:tcPr>
          <w:p>
            <w:r>
              <w:t>Performs arrival-weighted daily aggregation, continuous date reindexing, derived technical indicators, and NLP keyword classification with exponential temporal decay.</w:t>
            </w:r>
          </w:p>
        </w:tc>
      </w:tr>
      <w:tr>
        <w:tc>
          <w:tcPr>
            <w:tcW w:type="dxa" w:w="3312"/>
            <w:tcMar>
              <w:top w:w="120" w:type="dxa"/>
              <w:bottom w:w="120" w:type="dxa"/>
              <w:left w:w="150" w:type="dxa"/>
              <w:right w:w="150" w:type="dxa"/>
            </w:tcMar>
          </w:tcPr>
          <w:p>
            <w:r>
              <w:rPr>
                <w:b/>
              </w:rPr>
              <w:t>Tier 3: Dataset Preparation</w:t>
            </w:r>
          </w:p>
        </w:tc>
        <w:tc>
          <w:tcPr>
            <w:tcW w:type="dxa" w:w="3312"/>
            <w:tcMar>
              <w:top w:w="120" w:type="dxa"/>
              <w:bottom w:w="120" w:type="dxa"/>
              <w:left w:w="150" w:type="dxa"/>
              <w:right w:w="150" w:type="dxa"/>
            </w:tcMar>
          </w:tcPr>
          <w:p>
            <w:r>
              <w:t>src/dataset_prep.py</w:t>
            </w:r>
          </w:p>
        </w:tc>
        <w:tc>
          <w:tcPr>
            <w:tcW w:type="dxa" w:w="3312"/>
            <w:tcMar>
              <w:top w:w="120" w:type="dxa"/>
              <w:bottom w:w="120" w:type="dxa"/>
              <w:left w:w="150" w:type="dxa"/>
              <w:right w:w="150" w:type="dxa"/>
            </w:tcMar>
          </w:tcPr>
          <w:p>
            <w:r>
              <w:t>Strictly separates data into 70% Train, 15% Val, and 15% Test without shuffling. Fits decoupled X_scaler (24 features) and y_scaler (3 targets) on training data only.</w:t>
            </w:r>
          </w:p>
        </w:tc>
      </w:tr>
      <w:tr>
        <w:tc>
          <w:tcPr>
            <w:tcW w:type="dxa" w:w="3312"/>
            <w:tcMar>
              <w:top w:w="120" w:type="dxa"/>
              <w:bottom w:w="120" w:type="dxa"/>
              <w:left w:w="150" w:type="dxa"/>
              <w:right w:w="150" w:type="dxa"/>
            </w:tcMar>
          </w:tcPr>
          <w:p>
            <w:r>
              <w:rPr>
                <w:b/>
              </w:rPr>
              <w:t>Tier 4: Deep Learning Core</w:t>
            </w:r>
          </w:p>
        </w:tc>
        <w:tc>
          <w:tcPr>
            <w:tcW w:type="dxa" w:w="3312"/>
            <w:tcMar>
              <w:top w:w="120" w:type="dxa"/>
              <w:bottom w:w="120" w:type="dxa"/>
              <w:left w:w="150" w:type="dxa"/>
              <w:right w:w="150" w:type="dxa"/>
            </w:tcMar>
          </w:tcPr>
          <w:p>
            <w:r>
              <w:t>src/lstm_model.py</w:t>
              <w:br/>
              <w:t>models/best_lstm_model.keras</w:t>
            </w:r>
          </w:p>
        </w:tc>
        <w:tc>
          <w:tcPr>
            <w:tcW w:type="dxa" w:w="3312"/>
            <w:tcMar>
              <w:top w:w="120" w:type="dxa"/>
              <w:bottom w:w="120" w:type="dxa"/>
              <w:left w:w="150" w:type="dxa"/>
              <w:right w:w="150" w:type="dxa"/>
            </w:tcMar>
          </w:tcPr>
          <w:p>
            <w:r>
              <w:t>Stacked recurrent architecture (64 -&gt; Dropout -&gt; 32 -&gt; Dense 32 -&gt; Dense 3) compiled with Huber Loss to resist extreme auction outliers. Evaluates lookback windows.</w:t>
            </w:r>
          </w:p>
        </w:tc>
      </w:tr>
      <w:tr>
        <w:tc>
          <w:tcPr>
            <w:tcW w:type="dxa" w:w="3312"/>
            <w:tcMar>
              <w:top w:w="120" w:type="dxa"/>
              <w:bottom w:w="120" w:type="dxa"/>
              <w:left w:w="150" w:type="dxa"/>
              <w:right w:w="150" w:type="dxa"/>
            </w:tcMar>
          </w:tcPr>
          <w:p>
            <w:r>
              <w:rPr>
                <w:b/>
              </w:rPr>
              <w:t>Tier 5: Rollout &amp; Calibration</w:t>
            </w:r>
          </w:p>
        </w:tc>
        <w:tc>
          <w:tcPr>
            <w:tcW w:type="dxa" w:w="3312"/>
            <w:tcMar>
              <w:top w:w="120" w:type="dxa"/>
              <w:bottom w:w="120" w:type="dxa"/>
              <w:left w:w="150" w:type="dxa"/>
              <w:right w:w="150" w:type="dxa"/>
            </w:tcMar>
          </w:tcPr>
          <w:p>
            <w:r>
              <w:t>src/lstm_model.py (forecast_future_prices)</w:t>
            </w:r>
          </w:p>
        </w:tc>
        <w:tc>
          <w:tcPr>
            <w:tcW w:type="dxa" w:w="3312"/>
            <w:tcMar>
              <w:top w:w="120" w:type="dxa"/>
              <w:bottom w:w="120" w:type="dxa"/>
              <w:left w:w="150" w:type="dxa"/>
              <w:right w:w="150" w:type="dxa"/>
            </w:tcMar>
          </w:tcPr>
          <w:p>
            <w:r>
              <w:t>Projects future prices auto-regressively. Applies day-of-week seasonality (Monday arrival rush vs Thursday dispatches) and calculates dynamic 95% confidence bounds.</w:t>
            </w:r>
          </w:p>
        </w:tc>
      </w:tr>
      <w:tr>
        <w:tc>
          <w:tcPr>
            <w:tcW w:type="dxa" w:w="3312"/>
            <w:tcMar>
              <w:top w:w="120" w:type="dxa"/>
              <w:bottom w:w="120" w:type="dxa"/>
              <w:left w:w="150" w:type="dxa"/>
              <w:right w:w="150" w:type="dxa"/>
            </w:tcMar>
          </w:tcPr>
          <w:p>
            <w:r>
              <w:rPr>
                <w:b/>
              </w:rPr>
              <w:t>Tier 6: UI &amp; Benchmarking</w:t>
            </w:r>
          </w:p>
        </w:tc>
        <w:tc>
          <w:tcPr>
            <w:tcW w:type="dxa" w:w="3312"/>
            <w:tcMar>
              <w:top w:w="120" w:type="dxa"/>
              <w:bottom w:w="120" w:type="dxa"/>
              <w:left w:w="150" w:type="dxa"/>
              <w:right w:w="150" w:type="dxa"/>
            </w:tcMar>
          </w:tcPr>
          <w:p>
            <w:r>
              <w:t>app.py</w:t>
              <w:br/>
              <w:t>evaluate_metrics.py</w:t>
            </w:r>
          </w:p>
        </w:tc>
        <w:tc>
          <w:tcPr>
            <w:tcW w:type="dxa" w:w="3312"/>
            <w:tcMar>
              <w:top w:w="120" w:type="dxa"/>
              <w:bottom w:w="120" w:type="dxa"/>
              <w:left w:w="150" w:type="dxa"/>
              <w:right w:w="150" w:type="dxa"/>
            </w:tcMar>
          </w:tcPr>
          <w:p>
            <w:r>
              <w:t>Streamlit dashboard with dark glassmorphism styling, multi-trace Plotly charts, live APMC anchor toggles, and econometric benchmark evaluation suite.</w:t>
            </w:r>
          </w:p>
        </w:tc>
      </w:tr>
    </w:tbl>
    <w:p>
      <w:pPr>
        <w:spacing w:after="120"/>
      </w:pPr>
    </w:p>
    <w:p>
      <w:pPr>
        <w:keepNext/>
        <w:spacing w:before="360" w:after="120"/>
      </w:pPr>
      <w:r>
        <w:rPr>
          <w:rFonts w:ascii="Arial" w:hAnsi="Arial"/>
          <w:b/>
          <w:color w:val="1E293B"/>
          <w:sz w:val="29"/>
        </w:rPr>
        <w:t>4. Multi-Parameter Integration &amp; Feature Engineering</w:t>
      </w:r>
    </w:p>
    <w:p>
      <w:r>
        <w:t>Unlike naive univariate models that only accept previous price points, this system ingests a 24-dimensional feature vector at every time-step, ensuring multi-variable predictive context:</w:t>
      </w:r>
    </w:p>
    <w:tbl>
      <w:tblPr>
        <w:tblW w:type="auto" w:w="0"/>
        <w:jc w:val="center"/>
        <w:tblLook w:firstColumn="1" w:firstRow="1" w:lastColumn="0" w:lastRow="0" w:noHBand="0" w:noVBand="1" w:val="04A0"/>
      </w:tblPr>
      <w:tblGrid>
        <w:gridCol w:w="2484"/>
        <w:gridCol w:w="2484"/>
        <w:gridCol w:w="2484"/>
        <w:gridCol w:w="2484"/>
      </w:tblGrid>
      <w:tr>
        <w:tc>
          <w:tcPr>
            <w:tcW w:type="dxa" w:w="2484"/>
            <w:shd w:fill="334155"/>
            <w:tcMar>
              <w:top w:w="120" w:type="dxa"/>
              <w:bottom w:w="120" w:type="dxa"/>
              <w:left w:w="150" w:type="dxa"/>
              <w:right w:w="150" w:type="dxa"/>
            </w:tcMar>
          </w:tcPr>
          <w:p>
            <w:r>
              <w:rPr>
                <w:b/>
                <w:color w:val="FFFFFF"/>
              </w:rPr>
              <w:t>Idx</w:t>
            </w:r>
          </w:p>
        </w:tc>
        <w:tc>
          <w:tcPr>
            <w:tcW w:type="dxa" w:w="2484"/>
            <w:shd w:fill="334155"/>
            <w:tcMar>
              <w:top w:w="120" w:type="dxa"/>
              <w:bottom w:w="120" w:type="dxa"/>
              <w:left w:w="150" w:type="dxa"/>
              <w:right w:w="150" w:type="dxa"/>
            </w:tcMar>
          </w:tcPr>
          <w:p>
            <w:r>
              <w:rPr>
                <w:b/>
                <w:color w:val="FFFFFF"/>
              </w:rPr>
              <w:t>Feature Variable</w:t>
            </w:r>
          </w:p>
        </w:tc>
        <w:tc>
          <w:tcPr>
            <w:tcW w:type="dxa" w:w="2484"/>
            <w:shd w:fill="334155"/>
            <w:tcMar>
              <w:top w:w="120" w:type="dxa"/>
              <w:bottom w:w="120" w:type="dxa"/>
              <w:left w:w="150" w:type="dxa"/>
              <w:right w:w="150" w:type="dxa"/>
            </w:tcMar>
          </w:tcPr>
          <w:p>
            <w:r>
              <w:rPr>
                <w:b/>
                <w:color w:val="FFFFFF"/>
              </w:rPr>
              <w:t>Source</w:t>
            </w:r>
          </w:p>
        </w:tc>
        <w:tc>
          <w:tcPr>
            <w:tcW w:type="dxa" w:w="2484"/>
            <w:shd w:fill="334155"/>
            <w:tcMar>
              <w:top w:w="120" w:type="dxa"/>
              <w:bottom w:w="120" w:type="dxa"/>
              <w:left w:w="150" w:type="dxa"/>
              <w:right w:w="150" w:type="dxa"/>
            </w:tcMar>
          </w:tcPr>
          <w:p>
            <w:r>
              <w:rPr>
                <w:b/>
                <w:color w:val="FFFFFF"/>
              </w:rPr>
              <w:t>Economic &amp; Physical Role</w:t>
            </w:r>
          </w:p>
        </w:tc>
      </w:tr>
      <w:tr>
        <w:tc>
          <w:tcPr>
            <w:tcW w:type="dxa" w:w="2484"/>
            <w:tcMar>
              <w:top w:w="120" w:type="dxa"/>
              <w:bottom w:w="120" w:type="dxa"/>
              <w:left w:w="150" w:type="dxa"/>
              <w:right w:w="150" w:type="dxa"/>
            </w:tcMar>
          </w:tcPr>
          <w:p>
            <w:r>
              <w:t>1-3</w:t>
            </w:r>
          </w:p>
        </w:tc>
        <w:tc>
          <w:tcPr>
            <w:tcW w:type="dxa" w:w="2484"/>
            <w:tcMar>
              <w:top w:w="120" w:type="dxa"/>
              <w:bottom w:w="120" w:type="dxa"/>
              <w:left w:w="150" w:type="dxa"/>
              <w:right w:w="150" w:type="dxa"/>
            </w:tcMar>
          </w:tcPr>
          <w:p>
            <w:r>
              <w:rPr>
                <w:b/>
              </w:rPr>
              <w:t>Min_Price, Modal_Price, Max_Price</w:t>
            </w:r>
          </w:p>
        </w:tc>
        <w:tc>
          <w:tcPr>
            <w:tcW w:type="dxa" w:w="2484"/>
            <w:tcMar>
              <w:top w:w="120" w:type="dxa"/>
              <w:bottom w:w="120" w:type="dxa"/>
              <w:left w:w="150" w:type="dxa"/>
              <w:right w:w="150" w:type="dxa"/>
            </w:tcMar>
          </w:tcPr>
          <w:p>
            <w:r>
              <w:t>APMC Pimpalgaon</w:t>
            </w:r>
          </w:p>
        </w:tc>
        <w:tc>
          <w:tcPr>
            <w:tcW w:type="dxa" w:w="2484"/>
            <w:tcMar>
              <w:top w:w="120" w:type="dxa"/>
              <w:bottom w:w="120" w:type="dxa"/>
              <w:left w:w="150" w:type="dxa"/>
              <w:right w:w="150" w:type="dxa"/>
            </w:tcMar>
          </w:tcPr>
          <w:p>
            <w:r>
              <w:t>Wholesale price band (floor, volume-weighted median, and ceiling).</w:t>
            </w:r>
          </w:p>
        </w:tc>
      </w:tr>
      <w:tr>
        <w:tc>
          <w:tcPr>
            <w:tcW w:type="dxa" w:w="2484"/>
            <w:tcMar>
              <w:top w:w="120" w:type="dxa"/>
              <w:bottom w:w="120" w:type="dxa"/>
              <w:left w:w="150" w:type="dxa"/>
              <w:right w:w="150" w:type="dxa"/>
            </w:tcMar>
          </w:tcPr>
          <w:p>
            <w:r>
              <w:t>4-6</w:t>
            </w:r>
          </w:p>
        </w:tc>
        <w:tc>
          <w:tcPr>
            <w:tcW w:type="dxa" w:w="2484"/>
            <w:tcMar>
              <w:top w:w="120" w:type="dxa"/>
              <w:bottom w:w="120" w:type="dxa"/>
              <w:left w:w="150" w:type="dxa"/>
              <w:right w:w="150" w:type="dxa"/>
            </w:tcMar>
          </w:tcPr>
          <w:p>
            <w:r>
              <w:rPr>
                <w:b/>
              </w:rPr>
              <w:t>Modal_Price_Lag1, Pct_Change, Modal_3D_MA</w:t>
            </w:r>
          </w:p>
        </w:tc>
        <w:tc>
          <w:tcPr>
            <w:tcW w:type="dxa" w:w="2484"/>
            <w:tcMar>
              <w:top w:w="120" w:type="dxa"/>
              <w:bottom w:w="120" w:type="dxa"/>
              <w:left w:w="150" w:type="dxa"/>
              <w:right w:w="150" w:type="dxa"/>
            </w:tcMar>
          </w:tcPr>
          <w:p>
            <w:r>
              <w:t>Technical Derivation</w:t>
            </w:r>
          </w:p>
        </w:tc>
        <w:tc>
          <w:tcPr>
            <w:tcW w:type="dxa" w:w="2484"/>
            <w:tcMar>
              <w:top w:w="120" w:type="dxa"/>
              <w:bottom w:w="120" w:type="dxa"/>
              <w:left w:w="150" w:type="dxa"/>
              <w:right w:w="150" w:type="dxa"/>
            </w:tcMar>
          </w:tcPr>
          <w:p>
            <w:r>
              <w:t>Immediate persistence anchor, acceleration rate, and 3-day trend smoother.</w:t>
            </w:r>
          </w:p>
        </w:tc>
      </w:tr>
      <w:tr>
        <w:tc>
          <w:tcPr>
            <w:tcW w:type="dxa" w:w="2484"/>
            <w:tcMar>
              <w:top w:w="120" w:type="dxa"/>
              <w:bottom w:w="120" w:type="dxa"/>
              <w:left w:w="150" w:type="dxa"/>
              <w:right w:w="150" w:type="dxa"/>
            </w:tcMar>
          </w:tcPr>
          <w:p>
            <w:r>
              <w:t>7-9</w:t>
            </w:r>
          </w:p>
        </w:tc>
        <w:tc>
          <w:tcPr>
            <w:tcW w:type="dxa" w:w="2484"/>
            <w:tcMar>
              <w:top w:w="120" w:type="dxa"/>
              <w:bottom w:w="120" w:type="dxa"/>
              <w:left w:w="150" w:type="dxa"/>
              <w:right w:w="150" w:type="dxa"/>
            </w:tcMar>
          </w:tcPr>
          <w:p>
            <w:r>
              <w:rPr>
                <w:b/>
              </w:rPr>
              <w:t>Total_Arrival, Price_Spread, Price_Change</w:t>
            </w:r>
          </w:p>
        </w:tc>
        <w:tc>
          <w:tcPr>
            <w:tcW w:type="dxa" w:w="2484"/>
            <w:tcMar>
              <w:top w:w="120" w:type="dxa"/>
              <w:bottom w:w="120" w:type="dxa"/>
              <w:left w:w="150" w:type="dxa"/>
              <w:right w:w="150" w:type="dxa"/>
            </w:tcMar>
          </w:tcPr>
          <w:p>
            <w:r>
              <w:t>APMC &amp; Derived</w:t>
            </w:r>
          </w:p>
        </w:tc>
        <w:tc>
          <w:tcPr>
            <w:tcW w:type="dxa" w:w="2484"/>
            <w:tcMar>
              <w:top w:w="120" w:type="dxa"/>
              <w:bottom w:w="120" w:type="dxa"/>
              <w:left w:w="150" w:type="dxa"/>
              <w:right w:w="150" w:type="dxa"/>
            </w:tcMar>
          </w:tcPr>
          <w:p>
            <w:r>
              <w:t>Physical market supply (Qtl), bulb quality dispersion, and point change.</w:t>
            </w:r>
          </w:p>
        </w:tc>
      </w:tr>
      <w:tr>
        <w:tc>
          <w:tcPr>
            <w:tcW w:type="dxa" w:w="2484"/>
            <w:tcMar>
              <w:top w:w="120" w:type="dxa"/>
              <w:bottom w:w="120" w:type="dxa"/>
              <w:left w:w="150" w:type="dxa"/>
              <w:right w:w="150" w:type="dxa"/>
            </w:tcMar>
          </w:tcPr>
          <w:p>
            <w:r>
              <w:t>10-12</w:t>
            </w:r>
          </w:p>
        </w:tc>
        <w:tc>
          <w:tcPr>
            <w:tcW w:type="dxa" w:w="2484"/>
            <w:tcMar>
              <w:top w:w="120" w:type="dxa"/>
              <w:bottom w:w="120" w:type="dxa"/>
              <w:left w:w="150" w:type="dxa"/>
              <w:right w:w="150" w:type="dxa"/>
            </w:tcMar>
          </w:tcPr>
          <w:p>
            <w:r>
              <w:rPr>
                <w:b/>
              </w:rPr>
              <w:t>Precipitation_mm, Humidity_Pct, Max_Temp_C</w:t>
            </w:r>
          </w:p>
        </w:tc>
        <w:tc>
          <w:tcPr>
            <w:tcW w:type="dxa" w:w="2484"/>
            <w:tcMar>
              <w:top w:w="120" w:type="dxa"/>
              <w:bottom w:w="120" w:type="dxa"/>
              <w:left w:w="150" w:type="dxa"/>
              <w:right w:w="150" w:type="dxa"/>
            </w:tcMar>
          </w:tcPr>
          <w:p>
            <w:r>
              <w:t>IMD Nashik</w:t>
            </w:r>
          </w:p>
        </w:tc>
        <w:tc>
          <w:tcPr>
            <w:tcW w:type="dxa" w:w="2484"/>
            <w:tcMar>
              <w:top w:w="120" w:type="dxa"/>
              <w:bottom w:w="120" w:type="dxa"/>
              <w:left w:w="150" w:type="dxa"/>
              <w:right w:w="150" w:type="dxa"/>
            </w:tcMar>
          </w:tcPr>
          <w:p>
            <w:r>
              <w:t>Direct agrometeorological indicators driving crop storage decay in chawls.</w:t>
            </w:r>
          </w:p>
        </w:tc>
      </w:tr>
      <w:tr>
        <w:tc>
          <w:tcPr>
            <w:tcW w:type="dxa" w:w="2484"/>
            <w:tcMar>
              <w:top w:w="120" w:type="dxa"/>
              <w:bottom w:w="120" w:type="dxa"/>
              <w:left w:w="150" w:type="dxa"/>
              <w:right w:w="150" w:type="dxa"/>
            </w:tcMar>
          </w:tcPr>
          <w:p>
            <w:r>
              <w:t>13-14</w:t>
            </w:r>
          </w:p>
        </w:tc>
        <w:tc>
          <w:tcPr>
            <w:tcW w:type="dxa" w:w="2484"/>
            <w:tcMar>
              <w:top w:w="120" w:type="dxa"/>
              <w:bottom w:w="120" w:type="dxa"/>
              <w:left w:w="150" w:type="dxa"/>
              <w:right w:w="150" w:type="dxa"/>
            </w:tcMar>
          </w:tcPr>
          <w:p>
            <w:r>
              <w:rPr>
                <w:b/>
              </w:rPr>
              <w:t>news_count, news_available</w:t>
            </w:r>
          </w:p>
        </w:tc>
        <w:tc>
          <w:tcPr>
            <w:tcW w:type="dxa" w:w="2484"/>
            <w:tcMar>
              <w:top w:w="120" w:type="dxa"/>
              <w:bottom w:w="120" w:type="dxa"/>
              <w:left w:w="150" w:type="dxa"/>
              <w:right w:w="150" w:type="dxa"/>
            </w:tcMar>
          </w:tcPr>
          <w:p>
            <w:r>
              <w:t>News Pipeline</w:t>
            </w:r>
          </w:p>
        </w:tc>
        <w:tc>
          <w:tcPr>
            <w:tcW w:type="dxa" w:w="2484"/>
            <w:tcMar>
              <w:top w:w="120" w:type="dxa"/>
              <w:bottom w:w="120" w:type="dxa"/>
              <w:left w:w="150" w:type="dxa"/>
              <w:right w:w="150" w:type="dxa"/>
            </w:tcMar>
          </w:tcPr>
          <w:p>
            <w:r>
              <w:t>News coverage frequency density over trailing 7-day windows.</w:t>
            </w:r>
          </w:p>
        </w:tc>
      </w:tr>
      <w:tr>
        <w:tc>
          <w:tcPr>
            <w:tcW w:type="dxa" w:w="2484"/>
            <w:tcMar>
              <w:top w:w="120" w:type="dxa"/>
              <w:bottom w:w="120" w:type="dxa"/>
              <w:left w:w="150" w:type="dxa"/>
              <w:right w:w="150" w:type="dxa"/>
            </w:tcMar>
          </w:tcPr>
          <w:p>
            <w:r>
              <w:t>15-18</w:t>
            </w:r>
          </w:p>
        </w:tc>
        <w:tc>
          <w:tcPr>
            <w:tcW w:type="dxa" w:w="2484"/>
            <w:tcMar>
              <w:top w:w="120" w:type="dxa"/>
              <w:bottom w:w="120" w:type="dxa"/>
              <w:left w:w="150" w:type="dxa"/>
              <w:right w:w="150" w:type="dxa"/>
            </w:tcMar>
          </w:tcPr>
          <w:p>
            <w:r>
              <w:rPr>
                <w:b/>
              </w:rPr>
              <w:t>supply_pressure, demand_pressure, arrival_pressure, government_intervention</w:t>
            </w:r>
          </w:p>
        </w:tc>
        <w:tc>
          <w:tcPr>
            <w:tcW w:type="dxa" w:w="2484"/>
            <w:tcMar>
              <w:top w:w="120" w:type="dxa"/>
              <w:bottom w:w="120" w:type="dxa"/>
              <w:left w:w="150" w:type="dxa"/>
              <w:right w:w="150" w:type="dxa"/>
            </w:tcMar>
          </w:tcPr>
          <w:p>
            <w:r>
              <w:t>NLP Engine</w:t>
            </w:r>
          </w:p>
        </w:tc>
        <w:tc>
          <w:tcPr>
            <w:tcW w:type="dxa" w:w="2484"/>
            <w:tcMar>
              <w:top w:w="120" w:type="dxa"/>
              <w:bottom w:w="120" w:type="dxa"/>
              <w:left w:w="150" w:type="dxa"/>
              <w:right w:w="150" w:type="dxa"/>
            </w:tcMar>
          </w:tcPr>
          <w:p>
            <w:r>
              <w:t>Scores stock holding, festival demand surges, transport strikes, and buffer releases.</w:t>
            </w:r>
          </w:p>
        </w:tc>
      </w:tr>
      <w:tr>
        <w:tc>
          <w:tcPr>
            <w:tcW w:type="dxa" w:w="2484"/>
            <w:tcMar>
              <w:top w:w="120" w:type="dxa"/>
              <w:bottom w:w="120" w:type="dxa"/>
              <w:left w:w="150" w:type="dxa"/>
              <w:right w:w="150" w:type="dxa"/>
            </w:tcMar>
          </w:tcPr>
          <w:p>
            <w:r>
              <w:t>19-21</w:t>
            </w:r>
          </w:p>
        </w:tc>
        <w:tc>
          <w:tcPr>
            <w:tcW w:type="dxa" w:w="2484"/>
            <w:tcMar>
              <w:top w:w="120" w:type="dxa"/>
              <w:bottom w:w="120" w:type="dxa"/>
              <w:left w:w="150" w:type="dxa"/>
              <w:right w:w="150" w:type="dxa"/>
            </w:tcMar>
          </w:tcPr>
          <w:p>
            <w:r>
              <w:rPr>
                <w:b/>
              </w:rPr>
              <w:t>weather_pressure, export_pressure, overall_market_pressure</w:t>
            </w:r>
          </w:p>
        </w:tc>
        <w:tc>
          <w:tcPr>
            <w:tcW w:type="dxa" w:w="2484"/>
            <w:tcMar>
              <w:top w:w="120" w:type="dxa"/>
              <w:bottom w:w="120" w:type="dxa"/>
              <w:left w:w="150" w:type="dxa"/>
              <w:right w:w="150" w:type="dxa"/>
            </w:tcMar>
          </w:tcPr>
          <w:p>
            <w:r>
              <w:t>NLP Engine</w:t>
            </w:r>
          </w:p>
        </w:tc>
        <w:tc>
          <w:tcPr>
            <w:tcW w:type="dxa" w:w="2484"/>
            <w:tcMar>
              <w:top w:w="120" w:type="dxa"/>
              <w:bottom w:w="120" w:type="dxa"/>
              <w:left w:w="150" w:type="dxa"/>
              <w:right w:w="150" w:type="dxa"/>
            </w:tcMar>
          </w:tcPr>
          <w:p>
            <w:r>
              <w:t>Quantifies hailstorm damage, export duty/MEP shifts, and composite market sentiment.</w:t>
            </w:r>
          </w:p>
        </w:tc>
      </w:tr>
      <w:tr>
        <w:tc>
          <w:tcPr>
            <w:tcW w:type="dxa" w:w="2484"/>
            <w:tcMar>
              <w:top w:w="120" w:type="dxa"/>
              <w:bottom w:w="120" w:type="dxa"/>
              <w:left w:w="150" w:type="dxa"/>
              <w:right w:w="150" w:type="dxa"/>
            </w:tcMar>
          </w:tcPr>
          <w:p>
            <w:r>
              <w:t>22-24</w:t>
            </w:r>
          </w:p>
        </w:tc>
        <w:tc>
          <w:tcPr>
            <w:tcW w:type="dxa" w:w="2484"/>
            <w:tcMar>
              <w:top w:w="120" w:type="dxa"/>
              <w:bottom w:w="120" w:type="dxa"/>
              <w:left w:w="150" w:type="dxa"/>
              <w:right w:w="150" w:type="dxa"/>
            </w:tcMar>
          </w:tcPr>
          <w:p>
            <w:r>
              <w:rPr>
                <w:b/>
              </w:rPr>
              <w:t>news_pressure_3d, supply_pressure_7d, arrival_pressure_7d</w:t>
            </w:r>
          </w:p>
        </w:tc>
        <w:tc>
          <w:tcPr>
            <w:tcW w:type="dxa" w:w="2484"/>
            <w:tcMar>
              <w:top w:w="120" w:type="dxa"/>
              <w:bottom w:w="120" w:type="dxa"/>
              <w:left w:w="150" w:type="dxa"/>
              <w:right w:w="150" w:type="dxa"/>
            </w:tcMar>
          </w:tcPr>
          <w:p>
            <w:r>
              <w:t>NLP Engine</w:t>
            </w:r>
          </w:p>
        </w:tc>
        <w:tc>
          <w:tcPr>
            <w:tcW w:type="dxa" w:w="2484"/>
            <w:tcMar>
              <w:top w:w="120" w:type="dxa"/>
              <w:bottom w:w="120" w:type="dxa"/>
              <w:left w:w="150" w:type="dxa"/>
              <w:right w:w="150" w:type="dxa"/>
            </w:tcMar>
          </w:tcPr>
          <w:p>
            <w:r>
              <w:t>Rolling 3-day and 7-day momentum indicators with exponential temporal decay.</w:t>
            </w:r>
          </w:p>
        </w:tc>
      </w:tr>
    </w:tbl>
    <w:p>
      <w:pPr>
        <w:spacing w:after="120"/>
      </w:pPr>
    </w:p>
    <w:p>
      <w:pPr>
        <w:keepNext/>
        <w:spacing w:before="240" w:after="80"/>
      </w:pPr>
      <w:r>
        <w:rPr>
          <w:rFonts w:ascii="Arial" w:hAnsi="Arial"/>
          <w:b/>
          <w:color w:val="4338CA"/>
          <w:sz w:val="24"/>
        </w:rPr>
        <w:t>Strict Zero Future-Leakage Guarantee</w:t>
      </w:r>
    </w:p>
    <w:p>
      <w:r>
        <w:t>A critical vulnerability in commodity machine learning is lookahead bias. In this system, for any date t, the news feature vector is aggregated strictly from articles published on or before t - 1 (t_pub &lt;= t - 1). Furthermore, an exponential decay weight w(k) = exp(-0.2 * age) is applied, ensuring that older news naturally fades in importance.</w:t>
      </w:r>
    </w:p>
    <w:p>
      <w:pPr>
        <w:keepNext/>
        <w:spacing w:before="360" w:after="120"/>
      </w:pPr>
      <w:r>
        <w:rPr>
          <w:rFonts w:ascii="Arial" w:hAnsi="Arial"/>
          <w:b/>
          <w:color w:val="1E293B"/>
          <w:sz w:val="29"/>
        </w:rPr>
        <w:t>5. Deep Learning Model Architecture &amp; Loss Formulation</w:t>
      </w:r>
    </w:p>
    <w:p>
      <w:r>
        <w:t>The model implements a Stacked Recurrent Long Short-Term Memory (LSTM) network designed for multivariate sequence regression:</w:t>
      </w:r>
    </w:p>
    <w:p>
      <w:pPr>
        <w:pStyle w:val="ListBullet"/>
      </w:pPr>
      <w:r>
        <w:rPr>
          <w:b/>
        </w:rPr>
        <w:t xml:space="preserve">Input Tensor: </w:t>
      </w:r>
      <w:r>
        <w:t>(Batch Size, Lookback Window = 14, Features = 24).</w:t>
      </w:r>
    </w:p>
    <w:p>
      <w:pPr>
        <w:pStyle w:val="ListBullet"/>
      </w:pPr>
      <w:r>
        <w:rPr>
          <w:b/>
        </w:rPr>
        <w:t xml:space="preserve">LSTM Layer 1: </w:t>
      </w:r>
      <w:r>
        <w:t>64 recurrent units with return_sequences=True, capturing intra-week sequence dynamics.</w:t>
      </w:r>
    </w:p>
    <w:p>
      <w:pPr>
        <w:pStyle w:val="ListBullet"/>
      </w:pPr>
      <w:r>
        <w:rPr>
          <w:b/>
        </w:rPr>
        <w:t xml:space="preserve">Dropout Layer 1: </w:t>
      </w:r>
      <w:r>
        <w:t>Rate = 0.20 to prevent co-adaptation of recurrent units.</w:t>
      </w:r>
    </w:p>
    <w:p>
      <w:pPr>
        <w:pStyle w:val="ListBullet"/>
      </w:pPr>
      <w:r>
        <w:rPr>
          <w:b/>
        </w:rPr>
        <w:t xml:space="preserve">LSTM Layer 2: </w:t>
      </w:r>
      <w:r>
        <w:t>32 recurrent units with return_sequences=False, distilling temporal representations.</w:t>
      </w:r>
    </w:p>
    <w:p>
      <w:pPr>
        <w:pStyle w:val="ListBullet"/>
      </w:pPr>
      <w:r>
        <w:rPr>
          <w:b/>
        </w:rPr>
        <w:t xml:space="preserve">Dropout Layer 2: </w:t>
      </w:r>
      <w:r>
        <w:t>Rate = 0.20 for regularized representation.</w:t>
      </w:r>
    </w:p>
    <w:p>
      <w:pPr>
        <w:pStyle w:val="ListBullet"/>
      </w:pPr>
      <w:r>
        <w:rPr>
          <w:b/>
        </w:rPr>
        <w:t xml:space="preserve">Dense Layer 1: </w:t>
      </w:r>
      <w:r>
        <w:t>32 fully connected neurons with ReLU non-linear activation.</w:t>
      </w:r>
    </w:p>
    <w:p>
      <w:pPr>
        <w:pStyle w:val="ListBullet"/>
      </w:pPr>
      <w:r>
        <w:rPr>
          <w:b/>
        </w:rPr>
        <w:t xml:space="preserve">Dense Output Layer: </w:t>
      </w:r>
      <w:r>
        <w:t>3 linear output neurons predicting strictly [Min_Price, Modal_Price, Max_Price].</w:t>
      </w:r>
    </w:p>
    <w:p>
      <w:pPr>
        <w:keepNext/>
        <w:spacing w:before="240" w:after="80"/>
      </w:pPr>
      <w:r>
        <w:rPr>
          <w:rFonts w:ascii="Arial" w:hAnsi="Arial"/>
          <w:b/>
          <w:color w:val="4338CA"/>
          <w:sz w:val="24"/>
        </w:rPr>
        <w:t>Huber Loss: Robustness Against Market Outliers</w:t>
      </w:r>
    </w:p>
    <w:p>
      <w:r>
        <w:t>Because agricultural commodity markets suffer from occasional extreme price spikes, standard Mean Squared Error (MSE) tends to over-penalize transient outliers, destabilizing model weights. This system utilizes Huber Loss with delta = 1.0, which acts quadratically for small errors and linearly for large errors:</w:t>
      </w:r>
    </w:p>
    <w:p>
      <w:r>
        <w:t>L_delta(y, y_hat) = 0.5 * (y - y_hat)^2   for |y - y_hat| &lt;= delta</w:t>
        <w:br/>
        <w:t>L_delta(y, y_hat) = delta * |y - y_hat| - 0.5 * delta^2   otherwise</w:t>
      </w:r>
    </w:p>
    <w:p>
      <w:pPr>
        <w:keepNext/>
        <w:spacing w:before="360" w:after="120"/>
      </w:pPr>
      <w:r>
        <w:rPr>
          <w:rFonts w:ascii="Arial" w:hAnsi="Arial"/>
          <w:b/>
          <w:color w:val="1E293B"/>
          <w:sz w:val="29"/>
        </w:rPr>
        <w:t>6. Autoregressive Rollout &amp; Uncertainty Quantification</w:t>
      </w:r>
    </w:p>
    <w:p>
      <w:r>
        <w:t>To project multi-step prices across future trading horizons (7, 14, 30 days), the system executes an iterative loop:</w:t>
      </w:r>
    </w:p>
    <w:p>
      <w:r>
        <w:t>1. Predicts step t+1 scaled vector [Min, Modal, Max] using the trained LSTM.</w:t>
        <w:br/>
        <w:t>2. Inverse-transforms the scaled outputs back to INR/Quintal using y_scaler.</w:t>
        <w:br/>
        <w:t>3. Updates lagged price columns (Modal_Price_Lag1, Modal_Price_Pct_Change, Modal_3D_MA, Price_Spread).</w:t>
        <w:br/>
        <w:t>4. Injects date-aligned news features and day-of-week APMC auction seasonality adjustments.</w:t>
        <w:br/>
        <w:t>5. Computes a 95% Confidence Interval: Bound = Modal +/- 1.96 * std_err * sqrt(1 + 0.05 * h).</w:t>
      </w:r>
    </w:p>
    <w:p>
      <w:pPr>
        <w:keepNext/>
        <w:spacing w:before="360" w:after="120"/>
      </w:pPr>
      <w:r>
        <w:rPr>
          <w:rFonts w:ascii="Arial" w:hAnsi="Arial"/>
          <w:b/>
          <w:color w:val="1E293B"/>
          <w:sz w:val="29"/>
        </w:rPr>
        <w:t>7. Accuracy Metrics &amp; Comprehensive Benchmark Results</w:t>
      </w:r>
    </w:p>
    <w:p>
      <w:r>
        <w:t>The model is evaluated using four standard metrics: Mean Absolute Error (MAE), Root Mean Squared Error (RMSE), Mean Absolute Percentage Error (MAPE), and Coefficient of Determination (R² Score).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293B"/>
            <w:tcMar>
              <w:top w:w="120" w:type="dxa"/>
              <w:bottom w:w="120" w:type="dxa"/>
              <w:left w:w="150" w:type="dxa"/>
              <w:right w:w="150" w:type="dxa"/>
            </w:tcMar>
          </w:tcPr>
          <w:p>
            <w:r>
              <w:rPr>
                <w:b/>
                <w:color w:val="FFFFFF"/>
              </w:rPr>
              <w:t>Target Price</w:t>
            </w:r>
          </w:p>
        </w:tc>
        <w:tc>
          <w:tcPr>
            <w:tcW w:type="dxa" w:w="1656"/>
            <w:shd w:fill="1E293B"/>
            <w:tcMar>
              <w:top w:w="120" w:type="dxa"/>
              <w:bottom w:w="120" w:type="dxa"/>
              <w:left w:w="150" w:type="dxa"/>
              <w:right w:w="150" w:type="dxa"/>
            </w:tcMar>
          </w:tcPr>
          <w:p>
            <w:r>
              <w:rPr>
                <w:b/>
                <w:color w:val="FFFFFF"/>
              </w:rPr>
              <w:t>MAE</w:t>
            </w:r>
          </w:p>
        </w:tc>
        <w:tc>
          <w:tcPr>
            <w:tcW w:type="dxa" w:w="1656"/>
            <w:shd w:fill="1E293B"/>
            <w:tcMar>
              <w:top w:w="120" w:type="dxa"/>
              <w:bottom w:w="120" w:type="dxa"/>
              <w:left w:w="150" w:type="dxa"/>
              <w:right w:w="150" w:type="dxa"/>
            </w:tcMar>
          </w:tcPr>
          <w:p>
            <w:r>
              <w:rPr>
                <w:b/>
                <w:color w:val="FFFFFF"/>
              </w:rPr>
              <w:t>RMSE</w:t>
            </w:r>
          </w:p>
        </w:tc>
        <w:tc>
          <w:tcPr>
            <w:tcW w:type="dxa" w:w="1656"/>
            <w:shd w:fill="1E293B"/>
            <w:tcMar>
              <w:top w:w="120" w:type="dxa"/>
              <w:bottom w:w="120" w:type="dxa"/>
              <w:left w:w="150" w:type="dxa"/>
              <w:right w:w="150" w:type="dxa"/>
            </w:tcMar>
          </w:tcPr>
          <w:p>
            <w:r>
              <w:rPr>
                <w:b/>
                <w:color w:val="FFFFFF"/>
              </w:rPr>
              <w:t>MAPE</w:t>
            </w:r>
          </w:p>
        </w:tc>
        <w:tc>
          <w:tcPr>
            <w:tcW w:type="dxa" w:w="1656"/>
            <w:shd w:fill="1E293B"/>
            <w:tcMar>
              <w:top w:w="120" w:type="dxa"/>
              <w:bottom w:w="120" w:type="dxa"/>
              <w:left w:w="150" w:type="dxa"/>
              <w:right w:w="150" w:type="dxa"/>
            </w:tcMar>
          </w:tcPr>
          <w:p>
            <w:r>
              <w:rPr>
                <w:b/>
                <w:color w:val="FFFFFF"/>
              </w:rPr>
              <w:t>R² Score</w:t>
            </w:r>
          </w:p>
        </w:tc>
        <w:tc>
          <w:tcPr>
            <w:tcW w:type="dxa" w:w="1656"/>
            <w:shd w:fill="1E293B"/>
            <w:tcMar>
              <w:top w:w="120" w:type="dxa"/>
              <w:bottom w:w="120" w:type="dxa"/>
              <w:left w:w="150" w:type="dxa"/>
              <w:right w:w="150" w:type="dxa"/>
            </w:tcMar>
          </w:tcPr>
          <w:p>
            <w:r>
              <w:rPr>
                <w:b/>
                <w:color w:val="FFFFFF"/>
              </w:rPr>
              <w:t>Evaluation Rating</w:t>
            </w:r>
          </w:p>
        </w:tc>
      </w:tr>
      <w:tr>
        <w:tc>
          <w:tcPr>
            <w:tcW w:type="dxa" w:w="1656"/>
            <w:tcMar>
              <w:top w:w="120" w:type="dxa"/>
              <w:bottom w:w="120" w:type="dxa"/>
              <w:left w:w="150" w:type="dxa"/>
              <w:right w:w="150" w:type="dxa"/>
            </w:tcMar>
          </w:tcPr>
          <w:p>
            <w:r>
              <w:rPr>
                <w:b/>
              </w:rPr>
              <w:t>Modal Price (Primary Benchmark)</w:t>
            </w:r>
          </w:p>
        </w:tc>
        <w:tc>
          <w:tcPr>
            <w:tcW w:type="dxa" w:w="1656"/>
            <w:tcMar>
              <w:top w:w="120" w:type="dxa"/>
              <w:bottom w:w="120" w:type="dxa"/>
              <w:left w:w="150" w:type="dxa"/>
              <w:right w:w="150" w:type="dxa"/>
            </w:tcMar>
          </w:tcPr>
          <w:p>
            <w:r>
              <w:t>Rs. 108.40</w:t>
            </w:r>
          </w:p>
        </w:tc>
        <w:tc>
          <w:tcPr>
            <w:tcW w:type="dxa" w:w="1656"/>
            <w:tcMar>
              <w:top w:w="120" w:type="dxa"/>
              <w:bottom w:w="120" w:type="dxa"/>
              <w:left w:w="150" w:type="dxa"/>
              <w:right w:w="150" w:type="dxa"/>
            </w:tcMar>
          </w:tcPr>
          <w:p>
            <w:r>
              <w:t>Rs. 154.20</w:t>
            </w:r>
          </w:p>
        </w:tc>
        <w:tc>
          <w:tcPr>
            <w:tcW w:type="dxa" w:w="1656"/>
            <w:tcMar>
              <w:top w:w="120" w:type="dxa"/>
              <w:bottom w:w="120" w:type="dxa"/>
              <w:left w:w="150" w:type="dxa"/>
              <w:right w:w="150" w:type="dxa"/>
            </w:tcMar>
          </w:tcPr>
          <w:p>
            <w:r>
              <w:t>4.92%</w:t>
            </w:r>
          </w:p>
        </w:tc>
        <w:tc>
          <w:tcPr>
            <w:tcW w:type="dxa" w:w="1656"/>
            <w:tcMar>
              <w:top w:w="120" w:type="dxa"/>
              <w:bottom w:w="120" w:type="dxa"/>
              <w:left w:w="150" w:type="dxa"/>
              <w:right w:w="150" w:type="dxa"/>
            </w:tcMar>
          </w:tcPr>
          <w:p>
            <w:r>
              <w:t>0.942</w:t>
            </w:r>
          </w:p>
        </w:tc>
        <w:tc>
          <w:tcPr>
            <w:tcW w:type="dxa" w:w="1656"/>
            <w:tcMar>
              <w:top w:w="120" w:type="dxa"/>
              <w:bottom w:w="120" w:type="dxa"/>
              <w:left w:w="150" w:type="dxa"/>
              <w:right w:w="150" w:type="dxa"/>
            </w:tcMar>
          </w:tcPr>
          <w:p>
            <w:r>
              <w:t>Excellent (R² &gt; 0.90)</w:t>
            </w:r>
          </w:p>
        </w:tc>
      </w:tr>
      <w:tr>
        <w:tc>
          <w:tcPr>
            <w:tcW w:type="dxa" w:w="1656"/>
            <w:tcMar>
              <w:top w:w="120" w:type="dxa"/>
              <w:bottom w:w="120" w:type="dxa"/>
              <w:left w:w="150" w:type="dxa"/>
              <w:right w:w="150" w:type="dxa"/>
            </w:tcMar>
          </w:tcPr>
          <w:p>
            <w:r>
              <w:rPr>
                <w:b/>
              </w:rPr>
              <w:t>Minimum Price</w:t>
            </w:r>
          </w:p>
        </w:tc>
        <w:tc>
          <w:tcPr>
            <w:tcW w:type="dxa" w:w="1656"/>
            <w:tcMar>
              <w:top w:w="120" w:type="dxa"/>
              <w:bottom w:w="120" w:type="dxa"/>
              <w:left w:w="150" w:type="dxa"/>
              <w:right w:w="150" w:type="dxa"/>
            </w:tcMar>
          </w:tcPr>
          <w:p>
            <w:r>
              <w:t>Rs. 142.10</w:t>
            </w:r>
          </w:p>
        </w:tc>
        <w:tc>
          <w:tcPr>
            <w:tcW w:type="dxa" w:w="1656"/>
            <w:tcMar>
              <w:top w:w="120" w:type="dxa"/>
              <w:bottom w:w="120" w:type="dxa"/>
              <w:left w:w="150" w:type="dxa"/>
              <w:right w:w="150" w:type="dxa"/>
            </w:tcMar>
          </w:tcPr>
          <w:p>
            <w:r>
              <w:t>Rs. 198.60</w:t>
            </w:r>
          </w:p>
        </w:tc>
        <w:tc>
          <w:tcPr>
            <w:tcW w:type="dxa" w:w="1656"/>
            <w:tcMar>
              <w:top w:w="120" w:type="dxa"/>
              <w:bottom w:w="120" w:type="dxa"/>
              <w:left w:w="150" w:type="dxa"/>
              <w:right w:w="150" w:type="dxa"/>
            </w:tcMar>
          </w:tcPr>
          <w:p>
            <w:r>
              <w:t>9.85%</w:t>
            </w:r>
          </w:p>
        </w:tc>
        <w:tc>
          <w:tcPr>
            <w:tcW w:type="dxa" w:w="1656"/>
            <w:tcMar>
              <w:top w:w="120" w:type="dxa"/>
              <w:bottom w:w="120" w:type="dxa"/>
              <w:left w:w="150" w:type="dxa"/>
              <w:right w:w="150" w:type="dxa"/>
            </w:tcMar>
          </w:tcPr>
          <w:p>
            <w:r>
              <w:t>0.884</w:t>
            </w:r>
          </w:p>
        </w:tc>
        <w:tc>
          <w:tcPr>
            <w:tcW w:type="dxa" w:w="1656"/>
            <w:tcMar>
              <w:top w:w="120" w:type="dxa"/>
              <w:bottom w:w="120" w:type="dxa"/>
              <w:left w:w="150" w:type="dxa"/>
              <w:right w:w="150" w:type="dxa"/>
            </w:tcMar>
          </w:tcPr>
          <w:p>
            <w:r>
              <w:t>High (Reflects bulb grading variance)</w:t>
            </w:r>
          </w:p>
        </w:tc>
      </w:tr>
      <w:tr>
        <w:tc>
          <w:tcPr>
            <w:tcW w:type="dxa" w:w="1656"/>
            <w:tcMar>
              <w:top w:w="120" w:type="dxa"/>
              <w:bottom w:w="120" w:type="dxa"/>
              <w:left w:w="150" w:type="dxa"/>
              <w:right w:w="150" w:type="dxa"/>
            </w:tcMar>
          </w:tcPr>
          <w:p>
            <w:r>
              <w:rPr>
                <w:b/>
              </w:rPr>
              <w:t>Maximum Price</w:t>
            </w:r>
          </w:p>
        </w:tc>
        <w:tc>
          <w:tcPr>
            <w:tcW w:type="dxa" w:w="1656"/>
            <w:tcMar>
              <w:top w:w="120" w:type="dxa"/>
              <w:bottom w:w="120" w:type="dxa"/>
              <w:left w:w="150" w:type="dxa"/>
              <w:right w:w="150" w:type="dxa"/>
            </w:tcMar>
          </w:tcPr>
          <w:p>
            <w:r>
              <w:t>Rs. 165.30</w:t>
            </w:r>
          </w:p>
        </w:tc>
        <w:tc>
          <w:tcPr>
            <w:tcW w:type="dxa" w:w="1656"/>
            <w:tcMar>
              <w:top w:w="120" w:type="dxa"/>
              <w:bottom w:w="120" w:type="dxa"/>
              <w:left w:w="150" w:type="dxa"/>
              <w:right w:w="150" w:type="dxa"/>
            </w:tcMar>
          </w:tcPr>
          <w:p>
            <w:r>
              <w:t>Rs. 224.80</w:t>
            </w:r>
          </w:p>
        </w:tc>
        <w:tc>
          <w:tcPr>
            <w:tcW w:type="dxa" w:w="1656"/>
            <w:tcMar>
              <w:top w:w="120" w:type="dxa"/>
              <w:bottom w:w="120" w:type="dxa"/>
              <w:left w:w="150" w:type="dxa"/>
              <w:right w:w="150" w:type="dxa"/>
            </w:tcMar>
          </w:tcPr>
          <w:p>
            <w:r>
              <w:t>6.74%</w:t>
            </w:r>
          </w:p>
        </w:tc>
        <w:tc>
          <w:tcPr>
            <w:tcW w:type="dxa" w:w="1656"/>
            <w:tcMar>
              <w:top w:w="120" w:type="dxa"/>
              <w:bottom w:w="120" w:type="dxa"/>
              <w:left w:w="150" w:type="dxa"/>
              <w:right w:w="150" w:type="dxa"/>
            </w:tcMar>
          </w:tcPr>
          <w:p>
            <w:r>
              <w:t>0.912</w:t>
            </w:r>
          </w:p>
        </w:tc>
        <w:tc>
          <w:tcPr>
            <w:tcW w:type="dxa" w:w="1656"/>
            <w:tcMar>
              <w:top w:w="120" w:type="dxa"/>
              <w:bottom w:w="120" w:type="dxa"/>
              <w:left w:w="150" w:type="dxa"/>
              <w:right w:w="150" w:type="dxa"/>
            </w:tcMar>
          </w:tcPr>
          <w:p>
            <w:r>
              <w:t>Very Good (Tracks export lots)</w:t>
            </w:r>
          </w:p>
        </w:tc>
      </w:tr>
      <w:tr>
        <w:tc>
          <w:tcPr>
            <w:tcW w:type="dxa" w:w="1656"/>
            <w:tcMar>
              <w:top w:w="120" w:type="dxa"/>
              <w:bottom w:w="120" w:type="dxa"/>
              <w:left w:w="150" w:type="dxa"/>
              <w:right w:w="150" w:type="dxa"/>
            </w:tcMar>
          </w:tcPr>
          <w:p>
            <w:r>
              <w:rPr>
                <w:b/>
              </w:rPr>
              <w:t>Composite System Overall</w:t>
            </w:r>
          </w:p>
        </w:tc>
        <w:tc>
          <w:tcPr>
            <w:tcW w:type="dxa" w:w="1656"/>
            <w:tcMar>
              <w:top w:w="120" w:type="dxa"/>
              <w:bottom w:w="120" w:type="dxa"/>
              <w:left w:w="150" w:type="dxa"/>
              <w:right w:w="150" w:type="dxa"/>
            </w:tcMar>
          </w:tcPr>
          <w:p>
            <w:r>
              <w:t>Rs. 138.60</w:t>
            </w:r>
          </w:p>
        </w:tc>
        <w:tc>
          <w:tcPr>
            <w:tcW w:type="dxa" w:w="1656"/>
            <w:tcMar>
              <w:top w:w="120" w:type="dxa"/>
              <w:bottom w:w="120" w:type="dxa"/>
              <w:left w:w="150" w:type="dxa"/>
              <w:right w:w="150" w:type="dxa"/>
            </w:tcMar>
          </w:tcPr>
          <w:p>
            <w:r>
              <w:t>Rs. 192.50</w:t>
            </w:r>
          </w:p>
        </w:tc>
        <w:tc>
          <w:tcPr>
            <w:tcW w:type="dxa" w:w="1656"/>
            <w:tcMar>
              <w:top w:w="120" w:type="dxa"/>
              <w:bottom w:w="120" w:type="dxa"/>
              <w:left w:w="150" w:type="dxa"/>
              <w:right w:w="150" w:type="dxa"/>
            </w:tcMar>
          </w:tcPr>
          <w:p>
            <w:r>
              <w:t>7.17%</w:t>
            </w:r>
          </w:p>
        </w:tc>
        <w:tc>
          <w:tcPr>
            <w:tcW w:type="dxa" w:w="1656"/>
            <w:tcMar>
              <w:top w:w="120" w:type="dxa"/>
              <w:bottom w:w="120" w:type="dxa"/>
              <w:left w:w="150" w:type="dxa"/>
              <w:right w:w="150" w:type="dxa"/>
            </w:tcMar>
          </w:tcPr>
          <w:p>
            <w:r>
              <w:t>0.913</w:t>
            </w:r>
          </w:p>
        </w:tc>
        <w:tc>
          <w:tcPr>
            <w:tcW w:type="dxa" w:w="1656"/>
            <w:tcMar>
              <w:top w:w="120" w:type="dxa"/>
              <w:bottom w:w="120" w:type="dxa"/>
              <w:left w:w="150" w:type="dxa"/>
              <w:right w:w="150" w:type="dxa"/>
            </w:tcMar>
          </w:tcPr>
          <w:p>
            <w:r>
              <w:t>Robust Across Market Regimes</w:t>
            </w:r>
          </w:p>
        </w:tc>
      </w:tr>
    </w:tbl>
    <w:p>
      <w:pPr>
        <w:spacing w:after="120"/>
      </w:pPr>
    </w:p>
    <w:p>
      <w:pPr>
        <w:keepNext/>
        <w:spacing w:before="240" w:after="80"/>
      </w:pPr>
      <w:r>
        <w:rPr>
          <w:rFonts w:ascii="Arial" w:hAnsi="Arial"/>
          <w:b/>
          <w:color w:val="4338CA"/>
          <w:sz w:val="24"/>
        </w:rPr>
        <w:t>Benchmark Against Naive Forecasting Baselines (Modal Price Target)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334155"/>
            <w:tcMar>
              <w:top w:w="120" w:type="dxa"/>
              <w:bottom w:w="120" w:type="dxa"/>
              <w:left w:w="150" w:type="dxa"/>
              <w:right w:w="150" w:type="dxa"/>
            </w:tcMar>
          </w:tcPr>
          <w:p>
            <w:r>
              <w:rPr>
                <w:b/>
                <w:color w:val="FFFFFF"/>
              </w:rPr>
              <w:t>Forecasting Model / Baseline</w:t>
            </w:r>
          </w:p>
        </w:tc>
        <w:tc>
          <w:tcPr>
            <w:tcW w:type="dxa" w:w="1987"/>
            <w:shd w:fill="334155"/>
            <w:tcMar>
              <w:top w:w="120" w:type="dxa"/>
              <w:bottom w:w="120" w:type="dxa"/>
              <w:left w:w="150" w:type="dxa"/>
              <w:right w:w="150" w:type="dxa"/>
            </w:tcMar>
          </w:tcPr>
          <w:p>
            <w:r>
              <w:rPr>
                <w:b/>
                <w:color w:val="FFFFFF"/>
              </w:rPr>
              <w:t>Test MAE</w:t>
            </w:r>
          </w:p>
        </w:tc>
        <w:tc>
          <w:tcPr>
            <w:tcW w:type="dxa" w:w="1987"/>
            <w:shd w:fill="334155"/>
            <w:tcMar>
              <w:top w:w="120" w:type="dxa"/>
              <w:bottom w:w="120" w:type="dxa"/>
              <w:left w:w="150" w:type="dxa"/>
              <w:right w:w="150" w:type="dxa"/>
            </w:tcMar>
          </w:tcPr>
          <w:p>
            <w:r>
              <w:rPr>
                <w:b/>
                <w:color w:val="FFFFFF"/>
              </w:rPr>
              <w:t>Test MAPE</w:t>
            </w:r>
          </w:p>
        </w:tc>
        <w:tc>
          <w:tcPr>
            <w:tcW w:type="dxa" w:w="1987"/>
            <w:shd w:fill="334155"/>
            <w:tcMar>
              <w:top w:w="120" w:type="dxa"/>
              <w:bottom w:w="120" w:type="dxa"/>
              <w:left w:w="150" w:type="dxa"/>
              <w:right w:w="150" w:type="dxa"/>
            </w:tcMar>
          </w:tcPr>
          <w:p>
            <w:r>
              <w:rPr>
                <w:b/>
                <w:color w:val="FFFFFF"/>
              </w:rPr>
              <w:t>Recent MAE</w:t>
            </w:r>
          </w:p>
        </w:tc>
        <w:tc>
          <w:tcPr>
            <w:tcW w:type="dxa" w:w="1987"/>
            <w:shd w:fill="334155"/>
            <w:tcMar>
              <w:top w:w="120" w:type="dxa"/>
              <w:bottom w:w="120" w:type="dxa"/>
              <w:left w:w="150" w:type="dxa"/>
              <w:right w:w="150" w:type="dxa"/>
            </w:tcMar>
          </w:tcPr>
          <w:p>
            <w:r>
              <w:rPr>
                <w:b/>
                <w:color w:val="FFFFFF"/>
              </w:rPr>
              <w:t>Recent MAPE</w:t>
            </w:r>
          </w:p>
        </w:tc>
      </w:tr>
      <w:tr>
        <w:tc>
          <w:tcPr>
            <w:tcW w:type="dxa" w:w="1987"/>
            <w:tcMar>
              <w:top w:w="120" w:type="dxa"/>
              <w:bottom w:w="120" w:type="dxa"/>
              <w:left w:w="150" w:type="dxa"/>
              <w:right w:w="150" w:type="dxa"/>
            </w:tcMar>
          </w:tcPr>
          <w:p>
            <w:r>
              <w:rPr>
                <w:b/>
              </w:rPr>
              <w:t>News-Enhanced Stacked LSTM (Our Model)</w:t>
            </w:r>
          </w:p>
        </w:tc>
        <w:tc>
          <w:tcPr>
            <w:tcW w:type="dxa" w:w="1987"/>
            <w:tcMar>
              <w:top w:w="120" w:type="dxa"/>
              <w:bottom w:w="120" w:type="dxa"/>
              <w:left w:w="150" w:type="dxa"/>
              <w:right w:w="150" w:type="dxa"/>
            </w:tcMar>
          </w:tcPr>
          <w:p>
            <w:r>
              <w:t>Rs. 108.40</w:t>
            </w:r>
          </w:p>
        </w:tc>
        <w:tc>
          <w:tcPr>
            <w:tcW w:type="dxa" w:w="1987"/>
            <w:tcMar>
              <w:top w:w="120" w:type="dxa"/>
              <w:bottom w:w="120" w:type="dxa"/>
              <w:left w:w="150" w:type="dxa"/>
              <w:right w:w="150" w:type="dxa"/>
            </w:tcMar>
          </w:tcPr>
          <w:p>
            <w:r>
              <w:t>4.92%</w:t>
            </w:r>
          </w:p>
        </w:tc>
        <w:tc>
          <w:tcPr>
            <w:tcW w:type="dxa" w:w="1987"/>
            <w:tcMar>
              <w:top w:w="120" w:type="dxa"/>
              <w:bottom w:w="120" w:type="dxa"/>
              <w:left w:w="150" w:type="dxa"/>
              <w:right w:w="150" w:type="dxa"/>
            </w:tcMar>
          </w:tcPr>
          <w:p>
            <w:r>
              <w:t>Rs. 94.50</w:t>
            </w:r>
          </w:p>
        </w:tc>
        <w:tc>
          <w:tcPr>
            <w:tcW w:type="dxa" w:w="1987"/>
            <w:tcMar>
              <w:top w:w="120" w:type="dxa"/>
              <w:bottom w:w="120" w:type="dxa"/>
              <w:left w:w="150" w:type="dxa"/>
              <w:right w:w="150" w:type="dxa"/>
            </w:tcMar>
          </w:tcPr>
          <w:p>
            <w:r>
              <w:t>3.84%</w:t>
            </w:r>
          </w:p>
        </w:tc>
      </w:tr>
      <w:tr>
        <w:tc>
          <w:tcPr>
            <w:tcW w:type="dxa" w:w="1987"/>
            <w:tcMar>
              <w:top w:w="120" w:type="dxa"/>
              <w:bottom w:w="120" w:type="dxa"/>
              <w:left w:w="150" w:type="dxa"/>
              <w:right w:w="150" w:type="dxa"/>
            </w:tcMar>
          </w:tcPr>
          <w:p>
            <w:r>
              <w:rPr>
                <w:b/>
              </w:rPr>
              <w:t>Baseline 1: Naive Persistence (Tomorrow = Today)</w:t>
            </w:r>
          </w:p>
        </w:tc>
        <w:tc>
          <w:tcPr>
            <w:tcW w:type="dxa" w:w="1987"/>
            <w:tcMar>
              <w:top w:w="120" w:type="dxa"/>
              <w:bottom w:w="120" w:type="dxa"/>
              <w:left w:w="150" w:type="dxa"/>
              <w:right w:w="150" w:type="dxa"/>
            </w:tcMar>
          </w:tcPr>
          <w:p>
            <w:r>
              <w:t>Rs. 148.20</w:t>
            </w:r>
          </w:p>
        </w:tc>
        <w:tc>
          <w:tcPr>
            <w:tcW w:type="dxa" w:w="1987"/>
            <w:tcMar>
              <w:top w:w="120" w:type="dxa"/>
              <w:bottom w:w="120" w:type="dxa"/>
              <w:left w:w="150" w:type="dxa"/>
              <w:right w:w="150" w:type="dxa"/>
            </w:tcMar>
          </w:tcPr>
          <w:p>
            <w:r>
              <w:t>6.84%</w:t>
            </w:r>
          </w:p>
        </w:tc>
        <w:tc>
          <w:tcPr>
            <w:tcW w:type="dxa" w:w="1987"/>
            <w:tcMar>
              <w:top w:w="120" w:type="dxa"/>
              <w:bottom w:w="120" w:type="dxa"/>
              <w:left w:w="150" w:type="dxa"/>
              <w:right w:w="150" w:type="dxa"/>
            </w:tcMar>
          </w:tcPr>
          <w:p>
            <w:r>
              <w:t>Rs. 162.30</w:t>
            </w:r>
          </w:p>
        </w:tc>
        <w:tc>
          <w:tcPr>
            <w:tcW w:type="dxa" w:w="1987"/>
            <w:tcMar>
              <w:top w:w="120" w:type="dxa"/>
              <w:bottom w:w="120" w:type="dxa"/>
              <w:left w:w="150" w:type="dxa"/>
              <w:right w:w="150" w:type="dxa"/>
            </w:tcMar>
          </w:tcPr>
          <w:p>
            <w:r>
              <w:t>6.25%</w:t>
            </w:r>
          </w:p>
        </w:tc>
      </w:tr>
      <w:tr>
        <w:tc>
          <w:tcPr>
            <w:tcW w:type="dxa" w:w="1987"/>
            <w:tcMar>
              <w:top w:w="120" w:type="dxa"/>
              <w:bottom w:w="120" w:type="dxa"/>
              <w:left w:w="150" w:type="dxa"/>
              <w:right w:w="150" w:type="dxa"/>
            </w:tcMar>
          </w:tcPr>
          <w:p>
            <w:r>
              <w:rPr>
                <w:b/>
              </w:rPr>
              <w:t>Baseline 2: 7-Day Moving Average</w:t>
            </w:r>
          </w:p>
        </w:tc>
        <w:tc>
          <w:tcPr>
            <w:tcW w:type="dxa" w:w="1987"/>
            <w:tcMar>
              <w:top w:w="120" w:type="dxa"/>
              <w:bottom w:w="120" w:type="dxa"/>
              <w:left w:w="150" w:type="dxa"/>
              <w:right w:w="150" w:type="dxa"/>
            </w:tcMar>
          </w:tcPr>
          <w:p>
            <w:r>
              <w:t>Rs. 182.50</w:t>
            </w:r>
          </w:p>
        </w:tc>
        <w:tc>
          <w:tcPr>
            <w:tcW w:type="dxa" w:w="1987"/>
            <w:tcMar>
              <w:top w:w="120" w:type="dxa"/>
              <w:bottom w:w="120" w:type="dxa"/>
              <w:left w:w="150" w:type="dxa"/>
              <w:right w:w="150" w:type="dxa"/>
            </w:tcMar>
          </w:tcPr>
          <w:p>
            <w:r>
              <w:t>8.41%</w:t>
            </w:r>
          </w:p>
        </w:tc>
        <w:tc>
          <w:tcPr>
            <w:tcW w:type="dxa" w:w="1987"/>
            <w:tcMar>
              <w:top w:w="120" w:type="dxa"/>
              <w:bottom w:w="120" w:type="dxa"/>
              <w:left w:w="150" w:type="dxa"/>
              <w:right w:w="150" w:type="dxa"/>
            </w:tcMar>
          </w:tcPr>
          <w:p>
            <w:r>
              <w:t>Rs. 214.70</w:t>
            </w:r>
          </w:p>
        </w:tc>
        <w:tc>
          <w:tcPr>
            <w:tcW w:type="dxa" w:w="1987"/>
            <w:tcMar>
              <w:top w:w="120" w:type="dxa"/>
              <w:bottom w:w="120" w:type="dxa"/>
              <w:left w:w="150" w:type="dxa"/>
              <w:right w:w="150" w:type="dxa"/>
            </w:tcMar>
          </w:tcPr>
          <w:p>
            <w:r>
              <w:t>8.32%</w:t>
            </w:r>
          </w:p>
        </w:tc>
      </w:tr>
      <w:tr>
        <w:tc>
          <w:tcPr>
            <w:tcW w:type="dxa" w:w="1987"/>
            <w:tcMar>
              <w:top w:w="120" w:type="dxa"/>
              <w:bottom w:w="120" w:type="dxa"/>
              <w:left w:w="150" w:type="dxa"/>
              <w:right w:w="150" w:type="dxa"/>
            </w:tcMar>
          </w:tcPr>
          <w:p>
            <w:r>
              <w:rPr>
                <w:b/>
              </w:rPr>
              <w:t>Baseline 3: 14-Day Moving Average</w:t>
            </w:r>
          </w:p>
        </w:tc>
        <w:tc>
          <w:tcPr>
            <w:tcW w:type="dxa" w:w="1987"/>
            <w:tcMar>
              <w:top w:w="120" w:type="dxa"/>
              <w:bottom w:w="120" w:type="dxa"/>
              <w:left w:w="150" w:type="dxa"/>
              <w:right w:w="150" w:type="dxa"/>
            </w:tcMar>
          </w:tcPr>
          <w:p>
            <w:r>
              <w:t>Rs. 234.10</w:t>
            </w:r>
          </w:p>
        </w:tc>
        <w:tc>
          <w:tcPr>
            <w:tcW w:type="dxa" w:w="1987"/>
            <w:tcMar>
              <w:top w:w="120" w:type="dxa"/>
              <w:bottom w:w="120" w:type="dxa"/>
              <w:left w:w="150" w:type="dxa"/>
              <w:right w:w="150" w:type="dxa"/>
            </w:tcMar>
          </w:tcPr>
          <w:p>
            <w:r>
              <w:t>10.95%</w:t>
            </w:r>
          </w:p>
        </w:tc>
        <w:tc>
          <w:tcPr>
            <w:tcW w:type="dxa" w:w="1987"/>
            <w:tcMar>
              <w:top w:w="120" w:type="dxa"/>
              <w:bottom w:w="120" w:type="dxa"/>
              <w:left w:w="150" w:type="dxa"/>
              <w:right w:w="150" w:type="dxa"/>
            </w:tcMar>
          </w:tcPr>
          <w:p>
            <w:r>
              <w:t>Rs. 289.40</w:t>
            </w:r>
          </w:p>
        </w:tc>
        <w:tc>
          <w:tcPr>
            <w:tcW w:type="dxa" w:w="1987"/>
            <w:tcMar>
              <w:top w:w="120" w:type="dxa"/>
              <w:bottom w:w="120" w:type="dxa"/>
              <w:left w:w="150" w:type="dxa"/>
              <w:right w:w="150" w:type="dxa"/>
            </w:tcMar>
          </w:tcPr>
          <w:p>
            <w:r>
              <w:t>11.20%</w:t>
            </w:r>
          </w:p>
        </w:tc>
      </w:tr>
    </w:tbl>
    <w:p>
      <w:pPr>
        <w:spacing w:after="120"/>
      </w:pPr>
    </w:p>
    <w:p>
      <w:pPr>
        <w:keepNext/>
        <w:spacing w:before="360" w:after="120"/>
      </w:pPr>
      <w:r>
        <w:rPr>
          <w:rFonts w:ascii="Arial" w:hAnsi="Arial"/>
          <w:b/>
          <w:color w:val="1E293B"/>
          <w:sz w:val="29"/>
        </w:rPr>
        <w:t>8. Computational Efficiency &amp; Resource Utilization</w:t>
      </w:r>
    </w:p>
    <w:p>
      <w:r>
        <w:t>A critical engineering requirement for production deployment is high runtime efficiency and low computational overhead:</w:t>
      </w:r>
    </w:p>
    <w:p>
      <w:pPr>
        <w:pStyle w:val="ListBullet"/>
      </w:pPr>
      <w:r>
        <w:rPr>
          <w:b/>
        </w:rPr>
        <w:t xml:space="preserve">Model Storage Footprint: </w:t>
      </w:r>
      <w:r>
        <w:t>478 KB (models/best_lstm_model.keras) — highly compact and portable.</w:t>
      </w:r>
    </w:p>
    <w:p>
      <w:pPr>
        <w:pStyle w:val="ListBullet"/>
      </w:pPr>
      <w:r>
        <w:rPr>
          <w:b/>
        </w:rPr>
        <w:t xml:space="preserve">Scaler &amp; Metadata Size: </w:t>
      </w:r>
      <w:r>
        <w:t>2.3 KB (models/scaler.pkl) containing complete scalers and calibration constants.</w:t>
      </w:r>
    </w:p>
    <w:p>
      <w:pPr>
        <w:pStyle w:val="ListBullet"/>
      </w:pPr>
      <w:r>
        <w:rPr>
          <w:b/>
        </w:rPr>
        <w:t xml:space="preserve">Training Execution Time: </w:t>
      </w:r>
      <w:r>
        <w:t>~45 seconds on a standard 8-core CPU (80 epochs with EarlyStopping terminating around epoch 42).</w:t>
      </w:r>
    </w:p>
    <w:p>
      <w:pPr>
        <w:pStyle w:val="ListBullet"/>
      </w:pPr>
      <w:r>
        <w:rPr>
          <w:b/>
        </w:rPr>
        <w:t xml:space="preserve">Inference Latency: </w:t>
      </w:r>
      <w:r>
        <w:t>~35 milliseconds for a full 14-day multi-step rollout, enabling instant dashboard re-renders.</w:t>
      </w:r>
    </w:p>
    <w:p>
      <w:pPr>
        <w:pStyle w:val="ListBullet"/>
      </w:pPr>
      <w:r>
        <w:rPr>
          <w:b/>
        </w:rPr>
        <w:t xml:space="preserve">Memory Footprint: </w:t>
      </w:r>
      <w:r>
        <w:t>Complete 4-year daily multi-feature DataFrame consumes only 12.4 MB of RAM.</w:t>
      </w:r>
    </w:p>
    <w:p>
      <w:pPr>
        <w:pStyle w:val="ListBullet"/>
      </w:pPr>
      <w:r>
        <w:rPr>
          <w:b/>
        </w:rPr>
        <w:t xml:space="preserve">Web Scraper Caching: </w:t>
      </w:r>
      <w:r>
        <w:t>30-minute Time-To-Live (TTL) cache prevents redundant network round-trips.</w:t>
      </w:r>
    </w:p>
    <w:p>
      <w:pPr>
        <w:keepNext/>
        <w:spacing w:before="360" w:after="120"/>
      </w:pPr>
      <w:r>
        <w:rPr>
          <w:rFonts w:ascii="Arial" w:hAnsi="Arial"/>
          <w:b/>
          <w:color w:val="1E293B"/>
          <w:sz w:val="29"/>
        </w:rPr>
        <w:t>9. Efficiency Issues, Constraints &amp; Real-World Limitations</w:t>
      </w:r>
    </w:p>
    <w:p>
      <w:r>
        <w:t>Addressing system limitations demonstrates mature engineering judgment during academic evaluation:</w:t>
      </w:r>
    </w:p>
    <w:p>
      <w:r>
        <w:rPr>
          <w:b/>
        </w:rPr>
        <w:t xml:space="preserve">1. Scraper Dependency &amp; Fragility: </w:t>
      </w:r>
      <w:r>
        <w:t>The live rate feature scrapes apmcpimpalgaon.com. If the APMC web portal changes its HTML DOM hierarchy or experiences server downtime, the scraper could fail. The system mitigates this by implementing graceful fallback to the historical dataset without crashing.</w:t>
      </w:r>
    </w:p>
    <w:p>
      <w:r>
        <w:rPr>
          <w:b/>
        </w:rPr>
        <w:t xml:space="preserve">2. Autoregressive Error Accumulation: </w:t>
      </w:r>
      <w:r>
        <w:t>On extended forecast horizons (30 to 90 days), errors in step t+1 feed into step t+2, leading to potential drift. The system counters this by widening the 95% Confidence Interval with a horizon expansion factor sqrt(1 + 0.05 * h).</w:t>
      </w:r>
    </w:p>
    <w:p>
      <w:r>
        <w:rPr>
          <w:b/>
        </w:rPr>
        <w:t xml:space="preserve">3. Unannounced Midnight Policy Shocks: </w:t>
      </w:r>
      <w:r>
        <w:t>Sudden regulatory changes (such as midnight export bans by the DGFT or surprise 40% tariffs) cannot be anticipated mathematically before the news breaks. However, the system incorporates breaking Google News RSS articles every 30 minutes to adjust forward rollouts starting next morning.</w:t>
      </w:r>
    </w:p>
    <w:p>
      <w:r>
        <w:rPr>
          <w:b/>
        </w:rPr>
        <w:t xml:space="preserve">4. Discontinuous Mandi Calendar (Sundays &amp; Festivals): </w:t>
      </w:r>
      <w:r>
        <w:t>APMC mandis close on Sundays and festive holidays. Imputing flat prices across holidays distorts real price volatility. The training pipeline specifically filters for actual trading days (Is_Imputed == False) to preserve true market momentum.</w:t>
      </w:r>
    </w:p>
    <w:p>
      <w:pPr>
        <w:keepNext/>
        <w:spacing w:before="360" w:after="120"/>
      </w:pPr>
      <w:r>
        <w:rPr>
          <w:rFonts w:ascii="Arial" w:hAnsi="Arial"/>
          <w:b/>
          <w:color w:val="1E293B"/>
          <w:sz w:val="29"/>
        </w:rPr>
        <w:t>10. Academic Presentation &amp; Viva Demonstration Guide</w:t>
      </w:r>
    </w:p>
    <w:p>
      <w:r>
        <w:t>Recommended sequential presentation structure for final year project evaluation:</w:t>
      </w:r>
    </w:p>
    <w:p>
      <w:pPr>
        <w:pStyle w:val="ListBullet"/>
      </w:pPr>
      <w:r>
        <w:rPr>
          <w:b/>
        </w:rPr>
        <w:t xml:space="preserve">Step 1: The Domain Problem (1 min): </w:t>
      </w:r>
      <w:r>
        <w:t>Explain why onion prices in Maharashtra fluctuate by 300% and why farmers/traders need forward visibility.</w:t>
      </w:r>
    </w:p>
    <w:p>
      <w:pPr>
        <w:pStyle w:val="ListBullet"/>
      </w:pPr>
      <w:r>
        <w:rPr>
          <w:b/>
        </w:rPr>
        <w:t xml:space="preserve">Step 2: Failure of Univariate Models (1.5 min): </w:t>
      </w:r>
      <w:r>
        <w:t>Show that predicting price from price alone fails during hailstorms, export bans, or storage decay.</w:t>
      </w:r>
    </w:p>
    <w:p>
      <w:pPr>
        <w:pStyle w:val="ListBullet"/>
      </w:pPr>
      <w:r>
        <w:rPr>
          <w:b/>
        </w:rPr>
        <w:t xml:space="preserve">Step 3: Multi-Parameter Architecture (2 min): </w:t>
      </w:r>
      <w:r>
        <w:t>Present the 24-feature pipeline, IMD weather features, and zero-leakage news NLP classification.</w:t>
      </w:r>
    </w:p>
    <w:p>
      <w:pPr>
        <w:pStyle w:val="ListBullet"/>
      </w:pPr>
      <w:r>
        <w:rPr>
          <w:b/>
        </w:rPr>
        <w:t xml:space="preserve">Step 4: Live Dashboard Walkthrough (3 min): </w:t>
      </w:r>
      <w:r>
        <w:t>Open app.py in browser. Show live APMC connection, 14-day trajectory, 95% confidence bands, and driver cards.</w:t>
      </w:r>
    </w:p>
    <w:p>
      <w:pPr>
        <w:pStyle w:val="ListBullet"/>
      </w:pPr>
      <w:r>
        <w:rPr>
          <w:b/>
        </w:rPr>
        <w:t xml:space="preserve">Step 5: Metric Evaluation (1.5 min): </w:t>
      </w:r>
      <w:r>
        <w:t>Present the 4.92% MAPE and show how the LSTM outperforms naive persistence and moving averages.</w:t>
      </w:r>
    </w:p>
    <w:p>
      <w:pPr>
        <w:pStyle w:val="ListBullet"/>
      </w:pPr>
      <w:r>
        <w:rPr>
          <w:b/>
        </w:rPr>
        <w:t xml:space="preserve">Step 6: Future Roadmap (1 min): </w:t>
      </w:r>
      <w:r>
        <w:t>Discuss smartphone bulb quality grading via computer vision and automated WhatsApp farmer alerts in Marathi/Hindi.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