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motivation for creating the Supreme Court Retirement Act was to provide for the orderly and efficient transfer of power and responsibility to new Justices in the event of a vacancy on the Supreme Court. This law ensured that the Court would not be left short-handed for any extended period of time and that the president would be able to appoint a new Justice quickly.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