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Mr. President: The motivation for the creation of the Supreme Court Retirement Act of 2010 was to provide for the retirement of Associate Justices of the Supreme Court in a more orderly and predictable manner than was the case under the existing law.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Q: And would that have been a good thing for the country?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Mr. President: Yes, I think it would have been a good thing for the country.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